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FF0000"/>
          <w:spacing w:val="-1"/>
          <w:sz w:val="28"/>
          <w:szCs w:val="28"/>
          <w:shd w:val="clear" w:color="auto" w:fill="FFFFFF"/>
          <w:vertAlign w:val="baseline"/>
        </w:rPr>
      </w:pPr>
      <w:r>
        <w:rPr>
          <w:rFonts w:hint="eastAsia" w:ascii="宋体" w:hAnsi="宋体" w:eastAsia="宋体" w:cs="宋体"/>
          <w:i w:val="0"/>
          <w:iCs w:val="0"/>
          <w:caps w:val="0"/>
          <w:color w:val="FF0000"/>
          <w:spacing w:val="-1"/>
          <w:sz w:val="28"/>
          <w:szCs w:val="28"/>
          <w:shd w:val="clear" w:color="auto" w:fill="FFFFFF"/>
          <w:vertAlign w:val="baseline"/>
          <w:lang w:val="en-US" w:eastAsia="zh-CN"/>
        </w:rPr>
        <w:t>202</w:t>
      </w:r>
      <w:r>
        <w:rPr>
          <w:rFonts w:hint="eastAsia" w:ascii="宋体" w:hAnsi="宋体" w:cs="宋体"/>
          <w:i w:val="0"/>
          <w:iCs w:val="0"/>
          <w:caps w:val="0"/>
          <w:color w:val="FF0000"/>
          <w:spacing w:val="-1"/>
          <w:sz w:val="28"/>
          <w:szCs w:val="28"/>
          <w:shd w:val="clear" w:color="auto" w:fill="FFFFFF"/>
          <w:vertAlign w:val="baseline"/>
          <w:lang w:val="en-US" w:eastAsia="zh-CN"/>
        </w:rPr>
        <w:t>2</w:t>
      </w:r>
      <w:r>
        <w:rPr>
          <w:rFonts w:hint="eastAsia" w:ascii="宋体" w:hAnsi="宋体" w:eastAsia="宋体" w:cs="宋体"/>
          <w:i w:val="0"/>
          <w:iCs w:val="0"/>
          <w:caps w:val="0"/>
          <w:color w:val="FF0000"/>
          <w:spacing w:val="-1"/>
          <w:sz w:val="28"/>
          <w:szCs w:val="28"/>
          <w:shd w:val="clear" w:color="auto" w:fill="FFFFFF"/>
          <w:vertAlign w:val="baseline"/>
          <w:lang w:val="en-US" w:eastAsia="zh-CN"/>
        </w:rPr>
        <w:t>年</w:t>
      </w:r>
      <w:r>
        <w:rPr>
          <w:rFonts w:hint="eastAsia" w:ascii="宋体" w:hAnsi="宋体" w:cs="宋体"/>
          <w:i w:val="0"/>
          <w:iCs w:val="0"/>
          <w:caps w:val="0"/>
          <w:color w:val="FF0000"/>
          <w:spacing w:val="-1"/>
          <w:sz w:val="28"/>
          <w:szCs w:val="28"/>
          <w:shd w:val="clear" w:color="auto" w:fill="FFFFFF"/>
          <w:vertAlign w:val="baseline"/>
          <w:lang w:val="en-US" w:eastAsia="zh-CN"/>
        </w:rPr>
        <w:t>宁国市保盛表面处理有限公司</w:t>
      </w:r>
      <w:r>
        <w:rPr>
          <w:rFonts w:hint="eastAsia" w:ascii="宋体" w:hAnsi="宋体" w:eastAsia="宋体" w:cs="宋体"/>
          <w:i w:val="0"/>
          <w:iCs w:val="0"/>
          <w:caps w:val="0"/>
          <w:color w:val="FF0000"/>
          <w:spacing w:val="-1"/>
          <w:sz w:val="28"/>
          <w:szCs w:val="28"/>
          <w:shd w:val="clear" w:color="auto" w:fill="FFFFFF"/>
          <w:vertAlign w:val="baseline"/>
        </w:rPr>
        <w:t>固体废物污染环境防治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ascii="微软雅黑" w:hAnsi="微软雅黑" w:eastAsia="微软雅黑" w:cs="微软雅黑"/>
          <w:i w:val="0"/>
          <w:iCs w:val="0"/>
          <w:caps w:val="0"/>
          <w:color w:val="FF0000"/>
          <w:spacing w:val="0"/>
          <w:sz w:val="22"/>
          <w:szCs w:val="22"/>
        </w:rPr>
      </w:pPr>
      <w:r>
        <w:rPr>
          <w:rFonts w:hint="eastAsia" w:ascii="宋体" w:hAnsi="宋体" w:eastAsia="宋体" w:cs="宋体"/>
          <w:i w:val="0"/>
          <w:iCs w:val="0"/>
          <w:caps w:val="0"/>
          <w:color w:val="FF0000"/>
          <w:spacing w:val="-1"/>
          <w:sz w:val="28"/>
          <w:szCs w:val="28"/>
          <w:shd w:val="clear" w:color="auto" w:fill="FFFFFF"/>
          <w:vertAlign w:val="baseline"/>
        </w:rPr>
        <w:t>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sz w:val="22"/>
          <w:szCs w:val="22"/>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宋体" w:hAnsi="宋体" w:eastAsia="宋体" w:cs="宋体"/>
          <w:i w:val="0"/>
          <w:iCs w:val="0"/>
          <w:caps w:val="0"/>
          <w:color w:val="000000"/>
          <w:spacing w:val="-3"/>
          <w:sz w:val="21"/>
          <w:szCs w:val="21"/>
          <w:shd w:val="clear" w:color="auto" w:fill="FFFFFF"/>
          <w:vertAlign w:val="baseline"/>
        </w:rPr>
        <w:t>    为全面贯彻落实《中华人民共和国固体废物污染环境防治法》，现对本公司固体废物污</w:t>
      </w:r>
      <w:r>
        <w:rPr>
          <w:rFonts w:hint="eastAsia" w:ascii="宋体" w:hAnsi="宋体" w:eastAsia="宋体" w:cs="宋体"/>
          <w:i w:val="0"/>
          <w:iCs w:val="0"/>
          <w:caps w:val="0"/>
          <w:color w:val="000000"/>
          <w:spacing w:val="-2"/>
          <w:sz w:val="21"/>
          <w:szCs w:val="21"/>
          <w:shd w:val="clear" w:color="auto" w:fill="FFFFFF"/>
          <w:vertAlign w:val="baseline"/>
        </w:rPr>
        <w:t>染环境防治信息公开如下：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宋体" w:hAnsi="宋体" w:eastAsia="宋体" w:cs="宋体"/>
          <w:i w:val="0"/>
          <w:iCs w:val="0"/>
          <w:caps w:val="0"/>
          <w:color w:val="000000"/>
          <w:spacing w:val="-3"/>
          <w:sz w:val="21"/>
          <w:szCs w:val="21"/>
          <w:shd w:val="clear" w:color="auto" w:fill="FFFFFF"/>
          <w:vertAlign w:val="baseline"/>
        </w:rPr>
        <w:t>一、基本信息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宋体" w:hAnsi="宋体" w:eastAsia="宋体" w:cs="宋体"/>
          <w:i w:val="0"/>
          <w:iCs w:val="0"/>
          <w:caps w:val="0"/>
          <w:color w:val="000000"/>
          <w:spacing w:val="-1"/>
          <w:sz w:val="21"/>
          <w:szCs w:val="21"/>
          <w:shd w:val="clear" w:color="auto" w:fill="FFFFFF"/>
          <w:vertAlign w:val="baseline"/>
        </w:rPr>
        <w:t xml:space="preserve">    </w:t>
      </w:r>
      <w:r>
        <w:rPr>
          <w:rFonts w:hint="eastAsia" w:ascii="宋体" w:hAnsi="宋体" w:cs="宋体"/>
          <w:i w:val="0"/>
          <w:iCs w:val="0"/>
          <w:caps w:val="0"/>
          <w:color w:val="000000"/>
          <w:spacing w:val="-1"/>
          <w:sz w:val="21"/>
          <w:szCs w:val="21"/>
          <w:shd w:val="clear" w:color="auto" w:fill="FFFFFF"/>
          <w:vertAlign w:val="baseline"/>
          <w:lang w:eastAsia="zh-CN"/>
        </w:rPr>
        <w:t>宁国市保盛表面处理有限公司位于宁国经济技术开发区河沥园区梅村路南</w:t>
      </w:r>
      <w:r>
        <w:rPr>
          <w:rFonts w:hint="eastAsia" w:ascii="宋体" w:hAnsi="宋体" w:eastAsia="宋体" w:cs="宋体"/>
          <w:i w:val="0"/>
          <w:iCs w:val="0"/>
          <w:caps w:val="0"/>
          <w:color w:val="000000"/>
          <w:spacing w:val="-1"/>
          <w:sz w:val="21"/>
          <w:szCs w:val="21"/>
          <w:shd w:val="clear" w:color="auto" w:fill="FFFFFF"/>
          <w:vertAlign w:val="baseline"/>
        </w:rPr>
        <w:t>，主要生产</w:t>
      </w:r>
      <w:r>
        <w:rPr>
          <w:rFonts w:hint="eastAsia" w:ascii="宋体" w:hAnsi="宋体" w:cs="宋体"/>
          <w:i w:val="0"/>
          <w:iCs w:val="0"/>
          <w:caps w:val="0"/>
          <w:color w:val="000000"/>
          <w:spacing w:val="-1"/>
          <w:sz w:val="21"/>
          <w:szCs w:val="21"/>
          <w:shd w:val="clear" w:color="auto" w:fill="FFFFFF"/>
          <w:vertAlign w:val="baseline"/>
          <w:lang w:eastAsia="zh-CN"/>
        </w:rPr>
        <w:t>铝合金气</w:t>
      </w:r>
      <w:r>
        <w:rPr>
          <w:rFonts w:hint="eastAsia" w:ascii="宋体" w:hAnsi="宋体" w:eastAsia="宋体" w:cs="宋体"/>
          <w:i w:val="0"/>
          <w:iCs w:val="0"/>
          <w:caps w:val="0"/>
          <w:color w:val="000000"/>
          <w:spacing w:val="-1"/>
          <w:sz w:val="21"/>
          <w:szCs w:val="21"/>
          <w:shd w:val="clear" w:color="auto" w:fill="FFFFFF"/>
          <w:vertAlign w:val="baseline"/>
          <w:lang w:eastAsia="zh-CN"/>
        </w:rPr>
        <w:t>门嘴阳极氧化加工，生产规模为</w:t>
      </w:r>
      <w:r>
        <w:rPr>
          <w:rFonts w:hint="default" w:ascii="宋体" w:hAnsi="宋体" w:eastAsia="宋体" w:cs="宋体"/>
          <w:i w:val="0"/>
          <w:iCs w:val="0"/>
          <w:caps w:val="0"/>
          <w:color w:val="000000"/>
          <w:spacing w:val="-1"/>
          <w:sz w:val="21"/>
          <w:szCs w:val="21"/>
          <w:shd w:val="clear" w:color="auto" w:fill="FFFFFF"/>
          <w:vertAlign w:val="baseline"/>
          <w:lang w:eastAsia="zh-CN"/>
        </w:rPr>
        <w:t> </w:t>
      </w:r>
      <w:r>
        <w:rPr>
          <w:rFonts w:hint="eastAsia" w:ascii="宋体" w:hAnsi="宋体" w:eastAsia="宋体" w:cs="宋体"/>
          <w:i w:val="0"/>
          <w:iCs w:val="0"/>
          <w:caps w:val="0"/>
          <w:color w:val="000000"/>
          <w:spacing w:val="-1"/>
          <w:sz w:val="21"/>
          <w:szCs w:val="21"/>
          <w:shd w:val="clear" w:color="auto" w:fill="FFFFFF"/>
          <w:vertAlign w:val="baseline"/>
          <w:lang w:eastAsia="zh-CN"/>
        </w:rPr>
        <w:t>年处理铝合金气门嘴</w:t>
      </w:r>
      <w:r>
        <w:rPr>
          <w:rFonts w:hint="eastAsia" w:ascii="宋体" w:hAnsi="宋体" w:eastAsia="宋体" w:cs="宋体"/>
          <w:i w:val="0"/>
          <w:iCs w:val="0"/>
          <w:caps w:val="0"/>
          <w:color w:val="000000"/>
          <w:spacing w:val="-1"/>
          <w:sz w:val="21"/>
          <w:szCs w:val="21"/>
          <w:shd w:val="clear" w:color="auto" w:fill="FFFFFF"/>
          <w:vertAlign w:val="baseline"/>
          <w:lang w:val="en-US" w:eastAsia="zh-CN"/>
        </w:rPr>
        <w:t>2000万套</w:t>
      </w:r>
      <w:r>
        <w:rPr>
          <w:rFonts w:hint="eastAsia" w:ascii="宋体" w:hAnsi="宋体" w:eastAsia="宋体" w:cs="宋体"/>
          <w:i w:val="0"/>
          <w:iCs w:val="0"/>
          <w:caps w:val="0"/>
          <w:color w:val="000000"/>
          <w:spacing w:val="-1"/>
          <w:sz w:val="21"/>
          <w:szCs w:val="21"/>
          <w:shd w:val="clear" w:color="auto" w:fill="FFFFFF"/>
          <w:vertAlign w:val="baseline"/>
          <w:lang w:eastAsia="zh-CN"/>
        </w:rPr>
        <w:t>。产生的危险废物主要为</w:t>
      </w:r>
      <w:r>
        <w:rPr>
          <w:rFonts w:hint="eastAsia" w:ascii="宋体" w:hAnsi="宋体" w:eastAsia="宋体" w:cs="宋体"/>
          <w:i w:val="0"/>
          <w:iCs w:val="0"/>
          <w:caps w:val="0"/>
          <w:color w:val="000000"/>
          <w:spacing w:val="-1"/>
          <w:sz w:val="21"/>
          <w:szCs w:val="21"/>
          <w:shd w:val="clear" w:color="auto" w:fill="FFFFFF"/>
          <w:vertAlign w:val="baseline"/>
          <w:lang w:val="en-US" w:eastAsia="zh-CN"/>
        </w:rPr>
        <w:t>污泥槽渣废过滤膜及包装物废过滤砂废乳化油、废油</w:t>
      </w:r>
      <w:r>
        <w:rPr>
          <w:rFonts w:hint="eastAsia" w:ascii="宋体" w:hAnsi="宋体" w:eastAsia="宋体" w:cs="宋体"/>
          <w:i w:val="0"/>
          <w:iCs w:val="0"/>
          <w:caps w:val="0"/>
          <w:color w:val="000000"/>
          <w:spacing w:val="-1"/>
          <w:sz w:val="21"/>
          <w:szCs w:val="21"/>
          <w:shd w:val="clear" w:color="auto" w:fill="FFFFFF"/>
          <w:vertAlign w:val="baseline"/>
          <w:lang w:eastAsia="zh-CN"/>
        </w:rPr>
        <w:t>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宋体" w:hAnsi="宋体" w:eastAsia="宋体" w:cs="宋体"/>
          <w:i w:val="0"/>
          <w:iCs w:val="0"/>
          <w:caps w:val="0"/>
          <w:color w:val="000000"/>
          <w:spacing w:val="-2"/>
          <w:sz w:val="21"/>
          <w:szCs w:val="21"/>
          <w:shd w:val="clear" w:color="auto" w:fill="FFFFFF"/>
          <w:vertAlign w:val="baseline"/>
        </w:rPr>
        <w:t>二、固废产生信息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宋体" w:hAnsi="宋体" w:eastAsia="宋体" w:cs="宋体"/>
          <w:i w:val="0"/>
          <w:iCs w:val="0"/>
          <w:caps w:val="0"/>
          <w:color w:val="000000"/>
          <w:spacing w:val="-3"/>
          <w:sz w:val="21"/>
          <w:szCs w:val="21"/>
          <w:shd w:val="clear" w:color="auto" w:fill="FFFFFF"/>
          <w:vertAlign w:val="baseline"/>
        </w:rPr>
        <w:t>    公司生活垃圾由市政环卫部门统一处理，</w:t>
      </w:r>
      <w:r>
        <w:rPr>
          <w:rFonts w:hint="eastAsia" w:ascii="宋体" w:hAnsi="宋体" w:cs="宋体"/>
          <w:i w:val="0"/>
          <w:iCs w:val="0"/>
          <w:caps w:val="0"/>
          <w:color w:val="000000"/>
          <w:spacing w:val="-3"/>
          <w:sz w:val="21"/>
          <w:szCs w:val="21"/>
          <w:shd w:val="clear" w:color="auto" w:fill="FFFFFF"/>
          <w:vertAlign w:val="baseline"/>
          <w:lang w:eastAsia="zh-CN"/>
        </w:rPr>
        <w:t>一般固废自行利用，</w:t>
      </w:r>
      <w:r>
        <w:rPr>
          <w:rFonts w:hint="eastAsia" w:ascii="宋体" w:hAnsi="宋体" w:eastAsia="宋体" w:cs="宋体"/>
          <w:i w:val="0"/>
          <w:iCs w:val="0"/>
          <w:caps w:val="0"/>
          <w:color w:val="000000"/>
          <w:spacing w:val="-3"/>
          <w:sz w:val="21"/>
          <w:szCs w:val="21"/>
          <w:shd w:val="clear" w:color="auto" w:fill="FFFFFF"/>
          <w:vertAlign w:val="baseline"/>
        </w:rPr>
        <w:t>生产过程中的危险废物全部交由有资质的单位</w:t>
      </w:r>
      <w:r>
        <w:rPr>
          <w:rFonts w:hint="eastAsia" w:ascii="宋体" w:hAnsi="宋体" w:eastAsia="宋体" w:cs="宋体"/>
          <w:i w:val="0"/>
          <w:iCs w:val="0"/>
          <w:caps w:val="0"/>
          <w:color w:val="000000"/>
          <w:spacing w:val="-5"/>
          <w:sz w:val="21"/>
          <w:szCs w:val="21"/>
          <w:shd w:val="clear" w:color="auto" w:fill="FFFFFF"/>
          <w:vertAlign w:val="baseline"/>
        </w:rPr>
        <w:t>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sz w:val="22"/>
          <w:szCs w:val="22"/>
          <w:shd w:val="clear" w:color="auto" w:fill="FFFFFF"/>
        </w:rPr>
        <w:t> </w:t>
      </w:r>
    </w:p>
    <w:tbl>
      <w:tblPr>
        <w:tblStyle w:val="4"/>
        <w:tblW w:w="8417"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20"/>
        <w:gridCol w:w="1291"/>
        <w:gridCol w:w="1072"/>
        <w:gridCol w:w="1390"/>
        <w:gridCol w:w="1455"/>
        <w:gridCol w:w="138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PrEx>
        <w:trPr>
          <w:trHeight w:val="945" w:hRule="atLeast"/>
        </w:trPr>
        <w:tc>
          <w:tcPr>
            <w:tcW w:w="18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废物编号</w:t>
            </w:r>
          </w:p>
        </w:tc>
        <w:tc>
          <w:tcPr>
            <w:tcW w:w="129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废物类别</w:t>
            </w:r>
          </w:p>
        </w:tc>
        <w:tc>
          <w:tcPr>
            <w:tcW w:w="1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lang w:val="en-US" w:eastAsia="zh-CN"/>
              </w:rPr>
              <w:t>2021</w:t>
            </w:r>
            <w:r>
              <w:rPr>
                <w:rFonts w:hint="eastAsia" w:ascii="宋体" w:hAnsi="宋体" w:eastAsia="宋体" w:cs="宋体"/>
                <w:i w:val="0"/>
                <w:iCs w:val="0"/>
                <w:caps w:val="0"/>
                <w:color w:val="000000"/>
                <w:spacing w:val="-3"/>
                <w:sz w:val="21"/>
                <w:szCs w:val="21"/>
                <w:shd w:val="clear" w:color="auto" w:fill="FFFFFF"/>
                <w:vertAlign w:val="baseline"/>
              </w:rPr>
              <w:t>年末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贮存量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w:t>
            </w:r>
            <w:r>
              <w:rPr>
                <w:rFonts w:hint="default" w:ascii="宋体" w:hAnsi="宋体" w:eastAsia="宋体" w:cs="宋体"/>
                <w:i w:val="0"/>
                <w:iCs w:val="0"/>
                <w:caps w:val="0"/>
                <w:color w:val="000000"/>
                <w:spacing w:val="-3"/>
                <w:sz w:val="21"/>
                <w:szCs w:val="21"/>
                <w:shd w:val="clear" w:color="auto" w:fill="FFFFFF"/>
                <w:vertAlign w:val="baseline"/>
              </w:rPr>
              <w:t>t</w:t>
            </w:r>
            <w:r>
              <w:rPr>
                <w:rFonts w:hint="eastAsia" w:ascii="宋体" w:hAnsi="宋体" w:eastAsia="宋体" w:cs="宋体"/>
                <w:i w:val="0"/>
                <w:iCs w:val="0"/>
                <w:caps w:val="0"/>
                <w:color w:val="000000"/>
                <w:spacing w:val="-3"/>
                <w:sz w:val="21"/>
                <w:szCs w:val="21"/>
                <w:shd w:val="clear" w:color="auto" w:fill="FFFFFF"/>
                <w:vertAlign w:val="baseline"/>
              </w:rPr>
              <w:t>）</w:t>
            </w:r>
          </w:p>
        </w:tc>
        <w:tc>
          <w:tcPr>
            <w:tcW w:w="139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default"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lang w:val="en-US" w:eastAsia="zh-CN"/>
              </w:rPr>
              <w:t>2022</w:t>
            </w:r>
            <w:r>
              <w:rPr>
                <w:rFonts w:hint="eastAsia" w:ascii="宋体" w:hAnsi="宋体" w:eastAsia="宋体" w:cs="宋体"/>
                <w:i w:val="0"/>
                <w:iCs w:val="0"/>
                <w:caps w:val="0"/>
                <w:color w:val="000000"/>
                <w:spacing w:val="-3"/>
                <w:sz w:val="21"/>
                <w:szCs w:val="21"/>
                <w:shd w:val="clear" w:color="auto" w:fill="FFFFFF"/>
                <w:vertAlign w:val="baseline"/>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产生量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w:t>
            </w:r>
            <w:r>
              <w:rPr>
                <w:rFonts w:hint="default" w:ascii="宋体" w:hAnsi="宋体" w:eastAsia="宋体" w:cs="宋体"/>
                <w:i w:val="0"/>
                <w:iCs w:val="0"/>
                <w:caps w:val="0"/>
                <w:color w:val="000000"/>
                <w:spacing w:val="-3"/>
                <w:sz w:val="21"/>
                <w:szCs w:val="21"/>
                <w:shd w:val="clear" w:color="auto" w:fill="FFFFFF"/>
                <w:vertAlign w:val="baseline"/>
              </w:rPr>
              <w:t>t</w:t>
            </w:r>
            <w:r>
              <w:rPr>
                <w:rFonts w:hint="eastAsia" w:ascii="宋体" w:hAnsi="宋体" w:eastAsia="宋体" w:cs="宋体"/>
                <w:i w:val="0"/>
                <w:iCs w:val="0"/>
                <w:caps w:val="0"/>
                <w:color w:val="000000"/>
                <w:spacing w:val="-3"/>
                <w:sz w:val="21"/>
                <w:szCs w:val="21"/>
                <w:shd w:val="clear" w:color="auto" w:fill="FFFFFF"/>
                <w:vertAlign w:val="baseline"/>
              </w:rPr>
              <w:t>）</w:t>
            </w:r>
          </w:p>
        </w:tc>
        <w:tc>
          <w:tcPr>
            <w:tcW w:w="145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default"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lang w:val="en-US" w:eastAsia="zh-CN"/>
              </w:rPr>
              <w:t>2022</w:t>
            </w:r>
            <w:r>
              <w:rPr>
                <w:rFonts w:hint="eastAsia" w:ascii="宋体" w:hAnsi="宋体" w:eastAsia="宋体" w:cs="宋体"/>
                <w:i w:val="0"/>
                <w:iCs w:val="0"/>
                <w:caps w:val="0"/>
                <w:color w:val="000000"/>
                <w:spacing w:val="-3"/>
                <w:sz w:val="21"/>
                <w:szCs w:val="21"/>
                <w:shd w:val="clear" w:color="auto" w:fill="FFFFFF"/>
                <w:vertAlign w:val="baseline"/>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处置量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w:t>
            </w:r>
            <w:r>
              <w:rPr>
                <w:rFonts w:hint="default" w:ascii="宋体" w:hAnsi="宋体" w:eastAsia="宋体" w:cs="宋体"/>
                <w:i w:val="0"/>
                <w:iCs w:val="0"/>
                <w:caps w:val="0"/>
                <w:color w:val="000000"/>
                <w:spacing w:val="-3"/>
                <w:sz w:val="21"/>
                <w:szCs w:val="21"/>
                <w:shd w:val="clear" w:color="auto" w:fill="FFFFFF"/>
                <w:vertAlign w:val="baseline"/>
              </w:rPr>
              <w:t>t</w:t>
            </w:r>
            <w:r>
              <w:rPr>
                <w:rFonts w:hint="eastAsia" w:ascii="宋体" w:hAnsi="宋体" w:eastAsia="宋体" w:cs="宋体"/>
                <w:i w:val="0"/>
                <w:iCs w:val="0"/>
                <w:caps w:val="0"/>
                <w:color w:val="000000"/>
                <w:spacing w:val="-3"/>
                <w:sz w:val="21"/>
                <w:szCs w:val="21"/>
                <w:shd w:val="clear" w:color="auto" w:fill="FFFFFF"/>
                <w:vertAlign w:val="baseline"/>
              </w:rPr>
              <w:t>）</w:t>
            </w:r>
          </w:p>
        </w:tc>
        <w:tc>
          <w:tcPr>
            <w:tcW w:w="138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lang w:val="en-US" w:eastAsia="zh-CN"/>
              </w:rPr>
              <w:t>2022</w:t>
            </w:r>
            <w:r>
              <w:rPr>
                <w:rFonts w:hint="eastAsia" w:ascii="宋体" w:hAnsi="宋体" w:eastAsia="宋体" w:cs="宋体"/>
                <w:i w:val="0"/>
                <w:iCs w:val="0"/>
                <w:caps w:val="0"/>
                <w:color w:val="000000"/>
                <w:spacing w:val="-3"/>
                <w:sz w:val="21"/>
                <w:szCs w:val="21"/>
                <w:shd w:val="clear" w:color="auto" w:fill="FFFFFF"/>
                <w:vertAlign w:val="baseline"/>
              </w:rPr>
              <w:t>年末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贮存量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w:t>
            </w:r>
            <w:r>
              <w:rPr>
                <w:rFonts w:hint="default" w:ascii="宋体" w:hAnsi="宋体" w:eastAsia="宋体" w:cs="宋体"/>
                <w:i w:val="0"/>
                <w:iCs w:val="0"/>
                <w:caps w:val="0"/>
                <w:color w:val="000000"/>
                <w:spacing w:val="-3"/>
                <w:sz w:val="21"/>
                <w:szCs w:val="21"/>
                <w:shd w:val="clear" w:color="auto" w:fill="FFFFFF"/>
                <w:vertAlign w:val="baseline"/>
              </w:rPr>
              <w:t>t</w:t>
            </w:r>
            <w:r>
              <w:rPr>
                <w:rFonts w:hint="eastAsia" w:ascii="宋体" w:hAnsi="宋体" w:eastAsia="宋体" w:cs="宋体"/>
                <w:i w:val="0"/>
                <w:iCs w:val="0"/>
                <w:caps w:val="0"/>
                <w:color w:val="000000"/>
                <w:spacing w:val="-3"/>
                <w:sz w:val="21"/>
                <w:szCs w:val="21"/>
                <w:shd w:val="clear" w:color="auto" w:fill="FFFFFF"/>
                <w:vertAlign w:val="baseline"/>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0" w:type="dxa"/>
            <w:left w:w="0" w:type="dxa"/>
            <w:bottom w:w="0" w:type="dxa"/>
            <w:right w:w="0" w:type="dxa"/>
          </w:tblCellMar>
        </w:tblPrEx>
        <w:trPr>
          <w:trHeight w:val="472" w:hRule="atLeast"/>
        </w:trPr>
        <w:tc>
          <w:tcPr>
            <w:tcW w:w="182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HW49/900-041-49</w:t>
            </w:r>
          </w:p>
        </w:tc>
        <w:tc>
          <w:tcPr>
            <w:tcW w:w="1291"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废过滤砂</w:t>
            </w:r>
          </w:p>
        </w:tc>
        <w:tc>
          <w:tcPr>
            <w:tcW w:w="1072"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w:t>
            </w:r>
          </w:p>
        </w:tc>
        <w:tc>
          <w:tcPr>
            <w:tcW w:w="139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7.835</w:t>
            </w:r>
          </w:p>
        </w:tc>
        <w:tc>
          <w:tcPr>
            <w:tcW w:w="1455"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7.835</w:t>
            </w:r>
          </w:p>
        </w:tc>
        <w:tc>
          <w:tcPr>
            <w:tcW w:w="1389" w:type="dxa"/>
            <w:tcBorders>
              <w:top w:val="nil"/>
              <w:left w:val="single" w:color="000000" w:sz="8" w:space="0"/>
              <w:bottom w:val="single" w:color="000000" w:sz="8" w:space="0"/>
              <w:right w:val="single" w:color="000000" w:sz="8" w:space="0"/>
            </w:tcBorders>
            <w:shd w:val="clear" w:color="auto" w:fill="FFFFFF"/>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PrEx>
        <w:trPr>
          <w:trHeight w:val="472" w:hRule="atLeast"/>
        </w:trPr>
        <w:tc>
          <w:tcPr>
            <w:tcW w:w="182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HW49/900-041-49</w:t>
            </w:r>
          </w:p>
        </w:tc>
        <w:tc>
          <w:tcPr>
            <w:tcW w:w="1291"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废过滤膜及包装物</w:t>
            </w:r>
          </w:p>
        </w:tc>
        <w:tc>
          <w:tcPr>
            <w:tcW w:w="1072"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1.162</w:t>
            </w:r>
          </w:p>
        </w:tc>
        <w:tc>
          <w:tcPr>
            <w:tcW w:w="139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1.701</w:t>
            </w:r>
          </w:p>
        </w:tc>
        <w:tc>
          <w:tcPr>
            <w:tcW w:w="1455"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2.274</w:t>
            </w:r>
          </w:p>
        </w:tc>
        <w:tc>
          <w:tcPr>
            <w:tcW w:w="1389" w:type="dxa"/>
            <w:tcBorders>
              <w:top w:val="nil"/>
              <w:left w:val="single" w:color="000000" w:sz="8" w:space="0"/>
              <w:bottom w:val="single" w:color="000000" w:sz="8" w:space="0"/>
              <w:right w:val="single" w:color="000000" w:sz="8" w:space="0"/>
            </w:tcBorders>
            <w:shd w:val="clear" w:color="auto" w:fill="FFFFFF"/>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0.589</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PrEx>
        <w:trPr>
          <w:trHeight w:val="472" w:hRule="atLeast"/>
        </w:trPr>
        <w:tc>
          <w:tcPr>
            <w:tcW w:w="182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HW17/336-054-17</w:t>
            </w:r>
          </w:p>
        </w:tc>
        <w:tc>
          <w:tcPr>
            <w:tcW w:w="1291"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槽渣</w:t>
            </w:r>
          </w:p>
        </w:tc>
        <w:tc>
          <w:tcPr>
            <w:tcW w:w="1072"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w:t>
            </w:r>
          </w:p>
        </w:tc>
        <w:tc>
          <w:tcPr>
            <w:tcW w:w="139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0.350</w:t>
            </w:r>
          </w:p>
        </w:tc>
        <w:tc>
          <w:tcPr>
            <w:tcW w:w="1455"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0.350</w:t>
            </w:r>
          </w:p>
        </w:tc>
        <w:tc>
          <w:tcPr>
            <w:tcW w:w="1389" w:type="dxa"/>
            <w:tcBorders>
              <w:top w:val="nil"/>
              <w:left w:val="single" w:color="000000" w:sz="8" w:space="0"/>
              <w:bottom w:val="single" w:color="000000" w:sz="8" w:space="0"/>
              <w:right w:val="single" w:color="000000" w:sz="8" w:space="0"/>
            </w:tcBorders>
            <w:shd w:val="clear" w:color="auto" w:fill="FFFFFF"/>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0" w:type="dxa"/>
            <w:left w:w="0" w:type="dxa"/>
            <w:bottom w:w="0" w:type="dxa"/>
            <w:right w:w="0" w:type="dxa"/>
          </w:tblCellMar>
        </w:tblPrEx>
        <w:trPr>
          <w:trHeight w:val="472" w:hRule="atLeast"/>
        </w:trPr>
        <w:tc>
          <w:tcPr>
            <w:tcW w:w="182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HW17/336-054-17</w:t>
            </w:r>
          </w:p>
        </w:tc>
        <w:tc>
          <w:tcPr>
            <w:tcW w:w="1291"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污泥</w:t>
            </w:r>
          </w:p>
        </w:tc>
        <w:tc>
          <w:tcPr>
            <w:tcW w:w="1072"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30.607</w:t>
            </w:r>
          </w:p>
        </w:tc>
        <w:tc>
          <w:tcPr>
            <w:tcW w:w="139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88.98</w:t>
            </w:r>
          </w:p>
        </w:tc>
        <w:tc>
          <w:tcPr>
            <w:tcW w:w="1455"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90.428</w:t>
            </w:r>
          </w:p>
        </w:tc>
        <w:tc>
          <w:tcPr>
            <w:tcW w:w="1389" w:type="dxa"/>
            <w:tcBorders>
              <w:top w:val="nil"/>
              <w:left w:val="single" w:color="000000" w:sz="8" w:space="0"/>
              <w:bottom w:val="single" w:color="000000" w:sz="8" w:space="0"/>
              <w:right w:val="single" w:color="000000" w:sz="8" w:space="0"/>
            </w:tcBorders>
            <w:shd w:val="clear" w:color="auto" w:fill="FFFFFF"/>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25.521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477" w:hRule="atLeast"/>
        </w:trPr>
        <w:tc>
          <w:tcPr>
            <w:tcW w:w="1820" w:type="dxa"/>
            <w:tcBorders>
              <w:top w:val="nil"/>
              <w:left w:val="single" w:color="000000" w:sz="8" w:space="0"/>
              <w:bottom w:val="single" w:color="auto" w:sz="4"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HW09/900-006-09</w:t>
            </w:r>
          </w:p>
        </w:tc>
        <w:tc>
          <w:tcPr>
            <w:tcW w:w="1291" w:type="dxa"/>
            <w:tcBorders>
              <w:top w:val="nil"/>
              <w:left w:val="single" w:color="000000" w:sz="8" w:space="0"/>
              <w:bottom w:val="single" w:color="auto" w:sz="4"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废乳化油</w:t>
            </w:r>
          </w:p>
        </w:tc>
        <w:tc>
          <w:tcPr>
            <w:tcW w:w="1072" w:type="dxa"/>
            <w:tcBorders>
              <w:top w:val="nil"/>
              <w:left w:val="single" w:color="000000" w:sz="8" w:space="0"/>
              <w:bottom w:val="single" w:color="auto" w:sz="4"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w:t>
            </w:r>
          </w:p>
        </w:tc>
        <w:tc>
          <w:tcPr>
            <w:tcW w:w="1390" w:type="dxa"/>
            <w:tcBorders>
              <w:top w:val="nil"/>
              <w:left w:val="single" w:color="000000" w:sz="8" w:space="0"/>
              <w:bottom w:val="single" w:color="auto" w:sz="4"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0.050</w:t>
            </w:r>
          </w:p>
        </w:tc>
        <w:tc>
          <w:tcPr>
            <w:tcW w:w="1455" w:type="dxa"/>
            <w:tcBorders>
              <w:top w:val="nil"/>
              <w:left w:val="single" w:color="000000" w:sz="8" w:space="0"/>
              <w:bottom w:val="single" w:color="auto" w:sz="4"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0.050</w:t>
            </w:r>
          </w:p>
        </w:tc>
        <w:tc>
          <w:tcPr>
            <w:tcW w:w="1389" w:type="dxa"/>
            <w:tcBorders>
              <w:top w:val="nil"/>
              <w:left w:val="single" w:color="000000" w:sz="8" w:space="0"/>
              <w:bottom w:val="single" w:color="auto" w:sz="4" w:space="0"/>
              <w:right w:val="single" w:color="000000" w:sz="8" w:space="0"/>
            </w:tcBorders>
            <w:shd w:val="clear" w:color="auto" w:fill="FFFFFF"/>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77" w:hRule="atLeast"/>
        </w:trPr>
        <w:tc>
          <w:tcPr>
            <w:tcW w:w="1820" w:type="dxa"/>
            <w:tcBorders>
              <w:top w:val="single" w:color="auto" w:sz="4"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default"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HW09/900-006-09</w:t>
            </w:r>
          </w:p>
        </w:tc>
        <w:tc>
          <w:tcPr>
            <w:tcW w:w="1291" w:type="dxa"/>
            <w:tcBorders>
              <w:top w:val="single" w:color="auto" w:sz="4"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废油</w:t>
            </w:r>
          </w:p>
        </w:tc>
        <w:tc>
          <w:tcPr>
            <w:tcW w:w="1072" w:type="dxa"/>
            <w:tcBorders>
              <w:top w:val="single" w:color="auto" w:sz="4"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0.046</w:t>
            </w:r>
          </w:p>
        </w:tc>
        <w:tc>
          <w:tcPr>
            <w:tcW w:w="1390" w:type="dxa"/>
            <w:tcBorders>
              <w:top w:val="single" w:color="auto" w:sz="4"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0.00</w:t>
            </w:r>
          </w:p>
        </w:tc>
        <w:tc>
          <w:tcPr>
            <w:tcW w:w="1455" w:type="dxa"/>
            <w:tcBorders>
              <w:top w:val="single" w:color="auto" w:sz="4"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0.046</w:t>
            </w:r>
          </w:p>
        </w:tc>
        <w:tc>
          <w:tcPr>
            <w:tcW w:w="1389" w:type="dxa"/>
            <w:tcBorders>
              <w:top w:val="single" w:color="auto" w:sz="4"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注：污泥产生修正量：-3.638，修正原因：贮存一段时间后水份自然蒸发。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b w:val="0"/>
          <w:kern w:val="2"/>
          <w:sz w:val="24"/>
          <w:szCs w:val="24"/>
          <w:vertAlign w:val="baseline"/>
          <w:lang w:val="en-US" w:eastAsia="zh-CN" w:bidi="ar"/>
        </w:rPr>
      </w:pPr>
    </w:p>
    <w:tbl>
      <w:tblPr>
        <w:tblStyle w:val="4"/>
        <w:tblW w:w="8417"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20"/>
        <w:gridCol w:w="1291"/>
        <w:gridCol w:w="1072"/>
        <w:gridCol w:w="1390"/>
        <w:gridCol w:w="1455"/>
        <w:gridCol w:w="138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PrEx>
        <w:trPr>
          <w:trHeight w:val="945" w:hRule="atLeast"/>
        </w:trPr>
        <w:tc>
          <w:tcPr>
            <w:tcW w:w="18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废物编号</w:t>
            </w:r>
          </w:p>
        </w:tc>
        <w:tc>
          <w:tcPr>
            <w:tcW w:w="129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废物类别</w:t>
            </w:r>
          </w:p>
        </w:tc>
        <w:tc>
          <w:tcPr>
            <w:tcW w:w="1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lang w:val="en-US" w:eastAsia="zh-CN"/>
              </w:rPr>
              <w:t>2021</w:t>
            </w:r>
            <w:r>
              <w:rPr>
                <w:rFonts w:hint="eastAsia" w:ascii="宋体" w:hAnsi="宋体" w:eastAsia="宋体" w:cs="宋体"/>
                <w:i w:val="0"/>
                <w:iCs w:val="0"/>
                <w:caps w:val="0"/>
                <w:color w:val="000000"/>
                <w:spacing w:val="-3"/>
                <w:sz w:val="21"/>
                <w:szCs w:val="21"/>
                <w:shd w:val="clear" w:color="auto" w:fill="FFFFFF"/>
                <w:vertAlign w:val="baseline"/>
              </w:rPr>
              <w:t>年末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贮存量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w:t>
            </w:r>
            <w:r>
              <w:rPr>
                <w:rFonts w:hint="default" w:ascii="宋体" w:hAnsi="宋体" w:eastAsia="宋体" w:cs="宋体"/>
                <w:i w:val="0"/>
                <w:iCs w:val="0"/>
                <w:caps w:val="0"/>
                <w:color w:val="000000"/>
                <w:spacing w:val="-3"/>
                <w:sz w:val="21"/>
                <w:szCs w:val="21"/>
                <w:shd w:val="clear" w:color="auto" w:fill="FFFFFF"/>
                <w:vertAlign w:val="baseline"/>
              </w:rPr>
              <w:t>t</w:t>
            </w:r>
            <w:r>
              <w:rPr>
                <w:rFonts w:hint="eastAsia" w:ascii="宋体" w:hAnsi="宋体" w:eastAsia="宋体" w:cs="宋体"/>
                <w:i w:val="0"/>
                <w:iCs w:val="0"/>
                <w:caps w:val="0"/>
                <w:color w:val="000000"/>
                <w:spacing w:val="-3"/>
                <w:sz w:val="21"/>
                <w:szCs w:val="21"/>
                <w:shd w:val="clear" w:color="auto" w:fill="FFFFFF"/>
                <w:vertAlign w:val="baseline"/>
              </w:rPr>
              <w:t>）</w:t>
            </w:r>
          </w:p>
        </w:tc>
        <w:tc>
          <w:tcPr>
            <w:tcW w:w="139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default"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lang w:val="en-US" w:eastAsia="zh-CN"/>
              </w:rPr>
              <w:t>2022</w:t>
            </w:r>
            <w:r>
              <w:rPr>
                <w:rFonts w:hint="eastAsia" w:ascii="宋体" w:hAnsi="宋体" w:eastAsia="宋体" w:cs="宋体"/>
                <w:i w:val="0"/>
                <w:iCs w:val="0"/>
                <w:caps w:val="0"/>
                <w:color w:val="000000"/>
                <w:spacing w:val="-3"/>
                <w:sz w:val="21"/>
                <w:szCs w:val="21"/>
                <w:shd w:val="clear" w:color="auto" w:fill="FFFFFF"/>
                <w:vertAlign w:val="baseline"/>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产生量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w:t>
            </w:r>
            <w:r>
              <w:rPr>
                <w:rFonts w:hint="default" w:ascii="宋体" w:hAnsi="宋体" w:eastAsia="宋体" w:cs="宋体"/>
                <w:i w:val="0"/>
                <w:iCs w:val="0"/>
                <w:caps w:val="0"/>
                <w:color w:val="000000"/>
                <w:spacing w:val="-3"/>
                <w:sz w:val="21"/>
                <w:szCs w:val="21"/>
                <w:shd w:val="clear" w:color="auto" w:fill="FFFFFF"/>
                <w:vertAlign w:val="baseline"/>
              </w:rPr>
              <w:t>t</w:t>
            </w:r>
            <w:r>
              <w:rPr>
                <w:rFonts w:hint="eastAsia" w:ascii="宋体" w:hAnsi="宋体" w:eastAsia="宋体" w:cs="宋体"/>
                <w:i w:val="0"/>
                <w:iCs w:val="0"/>
                <w:caps w:val="0"/>
                <w:color w:val="000000"/>
                <w:spacing w:val="-3"/>
                <w:sz w:val="21"/>
                <w:szCs w:val="21"/>
                <w:shd w:val="clear" w:color="auto" w:fill="FFFFFF"/>
                <w:vertAlign w:val="baseline"/>
              </w:rPr>
              <w:t>）</w:t>
            </w:r>
          </w:p>
        </w:tc>
        <w:tc>
          <w:tcPr>
            <w:tcW w:w="145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default"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lang w:val="en-US" w:eastAsia="zh-CN"/>
              </w:rPr>
              <w:t>2022</w:t>
            </w:r>
            <w:r>
              <w:rPr>
                <w:rFonts w:hint="eastAsia" w:ascii="宋体" w:hAnsi="宋体" w:eastAsia="宋体" w:cs="宋体"/>
                <w:i w:val="0"/>
                <w:iCs w:val="0"/>
                <w:caps w:val="0"/>
                <w:color w:val="000000"/>
                <w:spacing w:val="-3"/>
                <w:sz w:val="21"/>
                <w:szCs w:val="21"/>
                <w:shd w:val="clear" w:color="auto" w:fill="FFFFFF"/>
                <w:vertAlign w:val="baseline"/>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处置量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w:t>
            </w:r>
            <w:r>
              <w:rPr>
                <w:rFonts w:hint="default" w:ascii="宋体" w:hAnsi="宋体" w:eastAsia="宋体" w:cs="宋体"/>
                <w:i w:val="0"/>
                <w:iCs w:val="0"/>
                <w:caps w:val="0"/>
                <w:color w:val="000000"/>
                <w:spacing w:val="-3"/>
                <w:sz w:val="21"/>
                <w:szCs w:val="21"/>
                <w:shd w:val="clear" w:color="auto" w:fill="FFFFFF"/>
                <w:vertAlign w:val="baseline"/>
              </w:rPr>
              <w:t>t</w:t>
            </w:r>
            <w:r>
              <w:rPr>
                <w:rFonts w:hint="eastAsia" w:ascii="宋体" w:hAnsi="宋体" w:eastAsia="宋体" w:cs="宋体"/>
                <w:i w:val="0"/>
                <w:iCs w:val="0"/>
                <w:caps w:val="0"/>
                <w:color w:val="000000"/>
                <w:spacing w:val="-3"/>
                <w:sz w:val="21"/>
                <w:szCs w:val="21"/>
                <w:shd w:val="clear" w:color="auto" w:fill="FFFFFF"/>
                <w:vertAlign w:val="baseline"/>
              </w:rPr>
              <w:t>）</w:t>
            </w:r>
          </w:p>
        </w:tc>
        <w:tc>
          <w:tcPr>
            <w:tcW w:w="138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lang w:val="en-US" w:eastAsia="zh-CN"/>
              </w:rPr>
              <w:t>2022</w:t>
            </w:r>
            <w:r>
              <w:rPr>
                <w:rFonts w:hint="eastAsia" w:ascii="宋体" w:hAnsi="宋体" w:eastAsia="宋体" w:cs="宋体"/>
                <w:i w:val="0"/>
                <w:iCs w:val="0"/>
                <w:caps w:val="0"/>
                <w:color w:val="000000"/>
                <w:spacing w:val="-3"/>
                <w:sz w:val="21"/>
                <w:szCs w:val="21"/>
                <w:shd w:val="clear" w:color="auto" w:fill="FFFFFF"/>
                <w:vertAlign w:val="baseline"/>
              </w:rPr>
              <w:t>年末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贮存量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3"/>
                <w:sz w:val="21"/>
                <w:szCs w:val="21"/>
                <w:shd w:val="clear" w:color="auto" w:fill="FFFFFF"/>
                <w:vertAlign w:val="baseline"/>
              </w:rPr>
            </w:pPr>
            <w:r>
              <w:rPr>
                <w:rFonts w:hint="eastAsia" w:ascii="宋体" w:hAnsi="宋体" w:eastAsia="宋体" w:cs="宋体"/>
                <w:i w:val="0"/>
                <w:iCs w:val="0"/>
                <w:caps w:val="0"/>
                <w:color w:val="000000"/>
                <w:spacing w:val="-3"/>
                <w:sz w:val="21"/>
                <w:szCs w:val="21"/>
                <w:shd w:val="clear" w:color="auto" w:fill="FFFFFF"/>
                <w:vertAlign w:val="baseline"/>
              </w:rPr>
              <w:t>（</w:t>
            </w:r>
            <w:r>
              <w:rPr>
                <w:rFonts w:hint="default" w:ascii="宋体" w:hAnsi="宋体" w:eastAsia="宋体" w:cs="宋体"/>
                <w:i w:val="0"/>
                <w:iCs w:val="0"/>
                <w:caps w:val="0"/>
                <w:color w:val="000000"/>
                <w:spacing w:val="-3"/>
                <w:sz w:val="21"/>
                <w:szCs w:val="21"/>
                <w:shd w:val="clear" w:color="auto" w:fill="FFFFFF"/>
                <w:vertAlign w:val="baseline"/>
              </w:rPr>
              <w:t>t</w:t>
            </w:r>
            <w:r>
              <w:rPr>
                <w:rFonts w:hint="eastAsia" w:ascii="宋体" w:hAnsi="宋体" w:eastAsia="宋体" w:cs="宋体"/>
                <w:i w:val="0"/>
                <w:iCs w:val="0"/>
                <w:caps w:val="0"/>
                <w:color w:val="000000"/>
                <w:spacing w:val="-3"/>
                <w:sz w:val="21"/>
                <w:szCs w:val="21"/>
                <w:shd w:val="clear" w:color="auto" w:fill="FFFFFF"/>
                <w:vertAlign w:val="baseline"/>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72" w:hRule="atLeast"/>
        </w:trPr>
        <w:tc>
          <w:tcPr>
            <w:tcW w:w="182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default"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SW99</w:t>
            </w:r>
          </w:p>
        </w:tc>
        <w:tc>
          <w:tcPr>
            <w:tcW w:w="1291"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废石英砂</w:t>
            </w:r>
          </w:p>
        </w:tc>
        <w:tc>
          <w:tcPr>
            <w:tcW w:w="1072"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w:t>
            </w:r>
          </w:p>
        </w:tc>
        <w:tc>
          <w:tcPr>
            <w:tcW w:w="1390"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default"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0.372</w:t>
            </w:r>
          </w:p>
        </w:tc>
        <w:tc>
          <w:tcPr>
            <w:tcW w:w="1455" w:type="dxa"/>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val="0"/>
              <w:suppressLineNumbers w:val="0"/>
              <w:spacing w:before="100" w:beforeAutospacing="1" w:after="100" w:afterAutospacing="1" w:line="480" w:lineRule="auto"/>
              <w:ind w:right="0" w:rightChars="0"/>
              <w:jc w:val="center"/>
              <w:rPr>
                <w:rFonts w:hint="default"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w:t>
            </w:r>
          </w:p>
        </w:tc>
        <w:tc>
          <w:tcPr>
            <w:tcW w:w="1389" w:type="dxa"/>
            <w:tcBorders>
              <w:top w:val="nil"/>
              <w:left w:val="single" w:color="000000" w:sz="8" w:space="0"/>
              <w:bottom w:val="single" w:color="000000" w:sz="8" w:space="0"/>
              <w:right w:val="single" w:color="000000" w:sz="8" w:space="0"/>
            </w:tcBorders>
            <w:shd w:val="clear" w:color="auto" w:fill="FFFFFF"/>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宋体" w:hAnsi="宋体" w:eastAsia="宋体" w:cs="宋体"/>
                <w:i w:val="0"/>
                <w:iCs w:val="0"/>
                <w:caps w:val="0"/>
                <w:color w:val="000000"/>
                <w:spacing w:val="-3"/>
                <w:kern w:val="0"/>
                <w:sz w:val="21"/>
                <w:szCs w:val="21"/>
                <w:shd w:val="clear" w:color="auto" w:fill="FFFFFF"/>
                <w:vertAlign w:val="baseline"/>
                <w:lang w:val="en-US" w:eastAsia="zh-CN" w:bidi="ar"/>
              </w:rPr>
            </w:pPr>
            <w:r>
              <w:rPr>
                <w:rFonts w:hint="eastAsia" w:ascii="宋体" w:hAnsi="宋体" w:eastAsia="宋体" w:cs="宋体"/>
                <w:i w:val="0"/>
                <w:iCs w:val="0"/>
                <w:caps w:val="0"/>
                <w:color w:val="000000"/>
                <w:spacing w:val="-3"/>
                <w:kern w:val="0"/>
                <w:sz w:val="21"/>
                <w:szCs w:val="21"/>
                <w:shd w:val="clear" w:color="auto" w:fill="FFFFFF"/>
                <w:vertAlign w:val="baseline"/>
                <w:lang w:val="en-US" w:eastAsia="zh-CN" w:bidi="ar"/>
              </w:rPr>
              <w:t>0.372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default" w:ascii="宋体" w:hAnsi="宋体" w:eastAsia="宋体" w:cs="宋体"/>
          <w:b w:val="0"/>
          <w:kern w:val="2"/>
          <w:sz w:val="24"/>
          <w:szCs w:val="24"/>
          <w:vertAlign w:val="baseline"/>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宋体" w:hAnsi="宋体" w:eastAsia="宋体" w:cs="宋体"/>
          <w:i w:val="0"/>
          <w:iCs w:val="0"/>
          <w:caps w:val="0"/>
          <w:color w:val="000000"/>
          <w:spacing w:val="-2"/>
          <w:sz w:val="21"/>
          <w:szCs w:val="21"/>
          <w:shd w:val="clear" w:color="auto" w:fill="FFFFFF"/>
          <w:vertAlign w:val="baseline"/>
        </w:rPr>
        <w:t>三、危废转移信息</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宋体" w:hAnsi="宋体" w:eastAsia="宋体" w:cs="宋体"/>
          <w:i w:val="0"/>
          <w:iCs w:val="0"/>
          <w:caps w:val="0"/>
          <w:color w:val="000000"/>
          <w:spacing w:val="-2"/>
          <w:sz w:val="21"/>
          <w:szCs w:val="21"/>
          <w:shd w:val="clear" w:color="auto" w:fill="FFFFFF"/>
          <w:vertAlign w:val="baseline"/>
        </w:rPr>
        <w:t>    年危险废物为省内转移，无自行处理设施，全部交由有资质的单位处置，处置单位为</w:t>
      </w:r>
      <w:r>
        <w:rPr>
          <w:rFonts w:hint="eastAsia" w:ascii="宋体" w:hAnsi="宋体" w:cs="宋体"/>
          <w:i w:val="0"/>
          <w:iCs w:val="0"/>
          <w:caps w:val="0"/>
          <w:color w:val="000000"/>
          <w:spacing w:val="-2"/>
          <w:sz w:val="21"/>
          <w:szCs w:val="21"/>
          <w:shd w:val="clear" w:color="auto" w:fill="FFFFFF"/>
          <w:vertAlign w:val="baseline"/>
          <w:lang w:eastAsia="zh-CN"/>
        </w:rPr>
        <w:t>宁国海创环保科技有限责任公司、马鞍山澳新环保科技有限公司</w:t>
      </w:r>
      <w:r>
        <w:rPr>
          <w:rFonts w:hint="eastAsia" w:ascii="宋体" w:hAnsi="宋体" w:eastAsia="宋体" w:cs="宋体"/>
          <w:i w:val="0"/>
          <w:iCs w:val="0"/>
          <w:caps w:val="0"/>
          <w:color w:val="000000"/>
          <w:spacing w:val="-3"/>
          <w:sz w:val="21"/>
          <w:szCs w:val="21"/>
          <w:shd w:val="clear" w:color="auto" w:fill="FFFFFF"/>
          <w:vertAlign w:val="baseline"/>
        </w:rPr>
        <w:t>。我公司严格执行转移联单制</w:t>
      </w:r>
      <w:r>
        <w:rPr>
          <w:rFonts w:hint="default" w:ascii="Arial" w:hAnsi="Arial" w:eastAsia="微软雅黑" w:cs="Arial"/>
          <w:i w:val="0"/>
          <w:iCs w:val="0"/>
          <w:caps w:val="0"/>
          <w:color w:val="000000"/>
          <w:spacing w:val="0"/>
          <w:sz w:val="21"/>
          <w:szCs w:val="21"/>
          <w:shd w:val="clear" w:color="auto" w:fill="FFFFFF"/>
          <w:vertAlign w:val="baseline"/>
        </w:rPr>
        <w:t> </w:t>
      </w:r>
      <w:r>
        <w:rPr>
          <w:rFonts w:hint="eastAsia" w:ascii="宋体" w:hAnsi="宋体" w:eastAsia="宋体" w:cs="宋体"/>
          <w:i w:val="0"/>
          <w:iCs w:val="0"/>
          <w:caps w:val="0"/>
          <w:color w:val="000000"/>
          <w:spacing w:val="-1"/>
          <w:sz w:val="21"/>
          <w:szCs w:val="21"/>
          <w:shd w:val="clear" w:color="auto" w:fill="FFFFFF"/>
          <w:vertAlign w:val="baseline"/>
        </w:rPr>
        <w:t>度，切实加强对危险废物产生、收集、贮存、转移、处置的全过程控制。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default" w:ascii="Times New Roman" w:hAnsi="Times New Roman" w:eastAsia="微软雅黑" w:cs="Times New Roman"/>
          <w:i w:val="0"/>
          <w:iCs w:val="0"/>
          <w:caps w:val="0"/>
          <w:color w:val="000000"/>
          <w:spacing w:val="-2"/>
          <w:sz w:val="21"/>
          <w:szCs w:val="21"/>
          <w:shd w:val="clear" w:color="auto" w:fill="FFFFFF"/>
          <w:vertAlign w:val="baseline"/>
        </w:rPr>
        <w:t>             202</w:t>
      </w:r>
      <w:r>
        <w:rPr>
          <w:rFonts w:hint="eastAsia" w:ascii="Times New Roman" w:hAnsi="Times New Roman" w:eastAsia="微软雅黑" w:cs="Times New Roman"/>
          <w:i w:val="0"/>
          <w:iCs w:val="0"/>
          <w:caps w:val="0"/>
          <w:color w:val="000000"/>
          <w:spacing w:val="-2"/>
          <w:sz w:val="21"/>
          <w:szCs w:val="21"/>
          <w:shd w:val="clear" w:color="auto" w:fill="FFFFFF"/>
          <w:vertAlign w:val="baseline"/>
          <w:lang w:val="en-US" w:eastAsia="zh-CN"/>
        </w:rPr>
        <w:t>2</w:t>
      </w:r>
      <w:r>
        <w:rPr>
          <w:rFonts w:hint="eastAsia" w:ascii="宋体" w:hAnsi="宋体" w:eastAsia="宋体" w:cs="宋体"/>
          <w:i w:val="0"/>
          <w:iCs w:val="0"/>
          <w:caps w:val="0"/>
          <w:color w:val="000000"/>
          <w:spacing w:val="-2"/>
          <w:sz w:val="21"/>
          <w:szCs w:val="21"/>
          <w:shd w:val="clear" w:color="auto" w:fill="FFFFFF"/>
          <w:vertAlign w:val="baseline"/>
        </w:rPr>
        <w:t>年我公司共处置危险废物</w:t>
      </w:r>
      <w:r>
        <w:rPr>
          <w:rFonts w:hint="eastAsia" w:ascii="宋体" w:hAnsi="宋体" w:cs="宋体"/>
          <w:b w:val="0"/>
          <w:kern w:val="2"/>
          <w:sz w:val="24"/>
          <w:szCs w:val="24"/>
          <w:vertAlign w:val="baseline"/>
          <w:lang w:val="en-US" w:eastAsia="zh-CN" w:bidi="ar"/>
        </w:rPr>
        <w:t>100.983</w:t>
      </w:r>
      <w:r>
        <w:rPr>
          <w:rFonts w:hint="eastAsia" w:ascii="Arial" w:hAnsi="Arial" w:eastAsia="微软雅黑" w:cs="Arial"/>
          <w:i w:val="0"/>
          <w:iCs w:val="0"/>
          <w:caps w:val="0"/>
          <w:color w:val="000000"/>
          <w:spacing w:val="0"/>
          <w:sz w:val="21"/>
          <w:szCs w:val="21"/>
          <w:shd w:val="clear" w:color="auto" w:fill="FFFFFF"/>
          <w:vertAlign w:val="baseline"/>
          <w:lang w:val="en-US" w:eastAsia="zh-CN"/>
        </w:rPr>
        <w:t>吨</w:t>
      </w:r>
      <w:r>
        <w:rPr>
          <w:rFonts w:hint="eastAsia" w:ascii="宋体" w:hAnsi="宋体" w:eastAsia="宋体" w:cs="宋体"/>
          <w:i w:val="0"/>
          <w:iCs w:val="0"/>
          <w:caps w:val="0"/>
          <w:color w:val="000000"/>
          <w:spacing w:val="-2"/>
          <w:sz w:val="21"/>
          <w:szCs w:val="21"/>
          <w:shd w:val="clear" w:color="auto"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宋体" w:hAnsi="宋体" w:eastAsia="宋体" w:cs="宋体"/>
          <w:i w:val="0"/>
          <w:iCs w:val="0"/>
          <w:caps w:val="0"/>
          <w:color w:val="000000"/>
          <w:spacing w:val="-6"/>
          <w:sz w:val="21"/>
          <w:szCs w:val="21"/>
          <w:shd w:val="clear" w:color="auto" w:fill="FFFFFF"/>
          <w:vertAlign w:val="baseline"/>
        </w:rPr>
        <w:t>四、防范措施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宋体" w:hAnsi="宋体" w:eastAsia="宋体" w:cs="宋体"/>
          <w:i w:val="0"/>
          <w:iCs w:val="0"/>
          <w:caps w:val="0"/>
          <w:color w:val="000000"/>
          <w:spacing w:val="-3"/>
          <w:sz w:val="21"/>
          <w:szCs w:val="21"/>
          <w:shd w:val="clear" w:color="auto" w:fill="FFFFFF"/>
          <w:vertAlign w:val="baseline"/>
        </w:rPr>
        <w:t>    各危险固废做好分类收集工作，规范暂存及转移。危险固废暂存按《危险废物贮存污染</w:t>
      </w:r>
      <w:r>
        <w:rPr>
          <w:rFonts w:hint="default" w:ascii="Arial" w:hAnsi="Arial" w:eastAsia="微软雅黑" w:cs="Arial"/>
          <w:i w:val="0"/>
          <w:iCs w:val="0"/>
          <w:caps w:val="0"/>
          <w:color w:val="000000"/>
          <w:spacing w:val="0"/>
          <w:sz w:val="21"/>
          <w:szCs w:val="21"/>
          <w:shd w:val="clear" w:color="auto" w:fill="FFFFFF"/>
          <w:vertAlign w:val="baseline"/>
        </w:rPr>
        <w:t> </w:t>
      </w:r>
      <w:r>
        <w:rPr>
          <w:rFonts w:hint="eastAsia" w:ascii="宋体" w:hAnsi="宋体" w:eastAsia="宋体" w:cs="宋体"/>
          <w:i w:val="0"/>
          <w:iCs w:val="0"/>
          <w:caps w:val="0"/>
          <w:color w:val="000000"/>
          <w:spacing w:val="-4"/>
          <w:sz w:val="21"/>
          <w:szCs w:val="21"/>
          <w:shd w:val="clear" w:color="auto" w:fill="FFFFFF"/>
          <w:vertAlign w:val="baseline"/>
        </w:rPr>
        <w:t>控制标准》</w:t>
      </w:r>
      <w:r>
        <w:rPr>
          <w:rFonts w:hint="default" w:ascii="Arial" w:hAnsi="Arial" w:eastAsia="微软雅黑" w:cs="Arial"/>
          <w:i w:val="0"/>
          <w:iCs w:val="0"/>
          <w:caps w:val="0"/>
          <w:color w:val="000000"/>
          <w:spacing w:val="0"/>
          <w:sz w:val="21"/>
          <w:szCs w:val="21"/>
          <w:shd w:val="clear" w:color="auto" w:fill="FFFFFF"/>
          <w:vertAlign w:val="baseline"/>
        </w:rPr>
        <w:t> </w:t>
      </w:r>
      <w:r>
        <w:rPr>
          <w:rFonts w:hint="default" w:ascii="Times New Roman" w:hAnsi="Times New Roman" w:eastAsia="微软雅黑" w:cs="Times New Roman"/>
          <w:i w:val="0"/>
          <w:iCs w:val="0"/>
          <w:caps w:val="0"/>
          <w:color w:val="000000"/>
          <w:spacing w:val="-4"/>
          <w:sz w:val="21"/>
          <w:szCs w:val="21"/>
          <w:shd w:val="clear" w:color="auto" w:fill="FFFFFF"/>
          <w:vertAlign w:val="baseline"/>
        </w:rPr>
        <w:t>(GB18597-2001)</w:t>
      </w:r>
      <w:r>
        <w:rPr>
          <w:rFonts w:hint="eastAsia" w:ascii="宋体" w:hAnsi="宋体" w:eastAsia="宋体" w:cs="宋体"/>
          <w:i w:val="0"/>
          <w:iCs w:val="0"/>
          <w:caps w:val="0"/>
          <w:color w:val="000000"/>
          <w:spacing w:val="-4"/>
          <w:sz w:val="21"/>
          <w:szCs w:val="21"/>
          <w:shd w:val="clear" w:color="auto" w:fill="FFFFFF"/>
          <w:vertAlign w:val="baseline"/>
        </w:rPr>
        <w:t>要求，分类收集，贮存于专门危险固废暂存场所，贮存容器加盖</w:t>
      </w:r>
      <w:r>
        <w:rPr>
          <w:rFonts w:hint="default" w:ascii="Arial" w:hAnsi="Arial" w:eastAsia="微软雅黑" w:cs="Arial"/>
          <w:i w:val="0"/>
          <w:iCs w:val="0"/>
          <w:caps w:val="0"/>
          <w:color w:val="000000"/>
          <w:spacing w:val="0"/>
          <w:sz w:val="21"/>
          <w:szCs w:val="21"/>
          <w:shd w:val="clear" w:color="auto" w:fill="FFFFFF"/>
          <w:vertAlign w:val="baseline"/>
        </w:rPr>
        <w:t> </w:t>
      </w:r>
      <w:r>
        <w:rPr>
          <w:rFonts w:hint="eastAsia" w:ascii="宋体" w:hAnsi="宋体" w:eastAsia="宋体" w:cs="宋体"/>
          <w:i w:val="0"/>
          <w:iCs w:val="0"/>
          <w:caps w:val="0"/>
          <w:color w:val="000000"/>
          <w:spacing w:val="-7"/>
          <w:sz w:val="21"/>
          <w:szCs w:val="21"/>
          <w:shd w:val="clear" w:color="auto" w:fill="FFFFFF"/>
          <w:vertAlign w:val="baseline"/>
        </w:rPr>
        <w:t>密闭，地面硬化防渗漏；</w:t>
      </w:r>
      <w:r>
        <w:rPr>
          <w:rFonts w:hint="default" w:ascii="Arial" w:hAnsi="Arial" w:eastAsia="微软雅黑" w:cs="Arial"/>
          <w:i w:val="0"/>
          <w:iCs w:val="0"/>
          <w:caps w:val="0"/>
          <w:color w:val="000000"/>
          <w:spacing w:val="0"/>
          <w:sz w:val="21"/>
          <w:szCs w:val="21"/>
          <w:shd w:val="clear" w:color="auto" w:fill="FFFFFF"/>
          <w:vertAlign w:val="baseline"/>
        </w:rPr>
        <w:t> </w:t>
      </w:r>
      <w:r>
        <w:rPr>
          <w:rFonts w:hint="eastAsia" w:ascii="宋体" w:hAnsi="宋体" w:eastAsia="宋体" w:cs="宋体"/>
          <w:i w:val="0"/>
          <w:iCs w:val="0"/>
          <w:caps w:val="0"/>
          <w:color w:val="000000"/>
          <w:spacing w:val="-7"/>
          <w:sz w:val="21"/>
          <w:szCs w:val="21"/>
          <w:shd w:val="clear" w:color="auto" w:fill="FFFFFF"/>
          <w:vertAlign w:val="baseline"/>
        </w:rPr>
        <w:t>转移及处置过程全程监管、控制，并建立转移、处置管理台账，确</w:t>
      </w:r>
      <w:r>
        <w:rPr>
          <w:rFonts w:hint="eastAsia" w:ascii="宋体" w:hAnsi="宋体" w:eastAsia="宋体" w:cs="宋体"/>
          <w:i w:val="0"/>
          <w:iCs w:val="0"/>
          <w:caps w:val="0"/>
          <w:color w:val="000000"/>
          <w:spacing w:val="-6"/>
          <w:sz w:val="21"/>
          <w:szCs w:val="21"/>
          <w:shd w:val="clear" w:color="auto" w:fill="FFFFFF"/>
          <w:vertAlign w:val="baseline"/>
        </w:rPr>
        <w:t>保该固废的有效处置，避免二次污染产生。做好废物贮存场所防风、防雨、防晒和防渗工作。</w:t>
      </w:r>
      <w:r>
        <w:rPr>
          <w:rFonts w:hint="default" w:ascii="Arial" w:hAnsi="Arial" w:eastAsia="微软雅黑" w:cs="Arial"/>
          <w:i w:val="0"/>
          <w:iCs w:val="0"/>
          <w:caps w:val="0"/>
          <w:color w:val="000000"/>
          <w:spacing w:val="0"/>
          <w:sz w:val="21"/>
          <w:szCs w:val="21"/>
          <w:shd w:val="clear" w:color="auto" w:fill="FFFFFF"/>
          <w:vertAlign w:val="baseline"/>
        </w:rPr>
        <w:t> </w:t>
      </w:r>
      <w:r>
        <w:rPr>
          <w:rFonts w:hint="eastAsia" w:ascii="宋体" w:hAnsi="宋体" w:eastAsia="宋体" w:cs="宋体"/>
          <w:i w:val="0"/>
          <w:iCs w:val="0"/>
          <w:caps w:val="0"/>
          <w:color w:val="000000"/>
          <w:spacing w:val="-5"/>
          <w:sz w:val="21"/>
          <w:szCs w:val="21"/>
          <w:shd w:val="clear" w:color="auto" w:fill="FFFFFF"/>
          <w:vertAlign w:val="baseline"/>
        </w:rPr>
        <w:t>危险废物转移遵从《危险废物转移联单管理办法》</w:t>
      </w:r>
      <w:r>
        <w:rPr>
          <w:rFonts w:hint="default" w:ascii="Arial" w:hAnsi="Arial" w:eastAsia="微软雅黑" w:cs="Arial"/>
          <w:i w:val="0"/>
          <w:iCs w:val="0"/>
          <w:caps w:val="0"/>
          <w:color w:val="000000"/>
          <w:spacing w:val="0"/>
          <w:sz w:val="21"/>
          <w:szCs w:val="21"/>
          <w:shd w:val="clear" w:color="auto" w:fill="FFFFFF"/>
          <w:vertAlign w:val="baseline"/>
        </w:rPr>
        <w:t> </w:t>
      </w:r>
      <w:r>
        <w:rPr>
          <w:rFonts w:hint="eastAsia" w:ascii="宋体" w:hAnsi="宋体" w:eastAsia="宋体" w:cs="宋体"/>
          <w:i w:val="0"/>
          <w:iCs w:val="0"/>
          <w:caps w:val="0"/>
          <w:color w:val="000000"/>
          <w:spacing w:val="-5"/>
          <w:sz w:val="21"/>
          <w:szCs w:val="21"/>
          <w:shd w:val="clear" w:color="auto" w:fill="FFFFFF"/>
          <w:vertAlign w:val="baseline"/>
        </w:rPr>
        <w:t>及其他有关规定的要求，以便管理部门对</w:t>
      </w:r>
      <w:r>
        <w:rPr>
          <w:rFonts w:hint="default" w:ascii="Arial" w:hAnsi="Arial" w:eastAsia="微软雅黑" w:cs="Arial"/>
          <w:i w:val="0"/>
          <w:iCs w:val="0"/>
          <w:caps w:val="0"/>
          <w:color w:val="000000"/>
          <w:spacing w:val="0"/>
          <w:sz w:val="21"/>
          <w:szCs w:val="21"/>
          <w:shd w:val="clear" w:color="auto" w:fill="FFFFFF"/>
          <w:vertAlign w:val="baseline"/>
        </w:rPr>
        <w:t> </w:t>
      </w:r>
      <w:r>
        <w:rPr>
          <w:rFonts w:hint="eastAsia" w:ascii="宋体" w:hAnsi="宋体" w:eastAsia="宋体" w:cs="宋体"/>
          <w:i w:val="0"/>
          <w:iCs w:val="0"/>
          <w:caps w:val="0"/>
          <w:color w:val="000000"/>
          <w:spacing w:val="-1"/>
          <w:sz w:val="21"/>
          <w:szCs w:val="21"/>
          <w:shd w:val="clear" w:color="auto" w:fill="FFFFFF"/>
          <w:vertAlign w:val="baseline"/>
        </w:rPr>
        <w:t>危险废物的流向进行有效控制，防止在转移过程中将危险废物排放至环境中。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YjlkNjJjZDhjNjAzMzViMGMxNjJiN2Q0M2IyZGYifQ=="/>
  </w:docVars>
  <w:rsids>
    <w:rsidRoot w:val="1624603A"/>
    <w:rsid w:val="1624603A"/>
    <w:rsid w:val="22AA1B8B"/>
    <w:rsid w:val="39B20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1"/>
    <w:pPr>
      <w:ind w:left="1161" w:hanging="601"/>
      <w:outlineLvl w:val="3"/>
    </w:pPr>
    <w:rPr>
      <w:rFonts w:ascii="宋体" w:hAnsi="宋体" w:eastAsia="宋体" w:cs="宋体"/>
      <w:b/>
      <w:bCs/>
      <w:sz w:val="24"/>
      <w:szCs w:val="24"/>
      <w:lang w:val="zh-CN" w:eastAsia="zh-CN" w:bidi="zh-CN"/>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790</Words>
  <Characters>1026</Characters>
  <Lines>0</Lines>
  <Paragraphs>0</Paragraphs>
  <TotalTime>6</TotalTime>
  <ScaleCrop>false</ScaleCrop>
  <LinksUpToDate>false</LinksUpToDate>
  <CharactersWithSpaces>1070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2023-03-31T05:59:00Z</dcterms:created>
  <dc:creator>Administrator</dc:creator>
  <cp:lastModifiedBy>Administrator</cp:lastModifiedBy>
  <cp:lastPrinted>2023-03-31T06:37:53Z</cp:lastPrinted>
  <dcterms:modified xsi:type="dcterms:W3CDTF">2023-03-31T06:44:39Z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0D30DF03DF4C4739944B7458D94CC5C2</vt:lpwstr>
  </property>
</Properties>
</file>