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0"/>
          <w:highlight w:val="none"/>
        </w:rPr>
      </w:pPr>
      <w:r>
        <w:rPr>
          <w:rFonts w:hint="eastAsia" w:ascii="黑体" w:hAnsi="黑体" w:eastAsia="黑体"/>
          <w:sz w:val="32"/>
          <w:szCs w:val="30"/>
          <w:highlight w:val="none"/>
        </w:rPr>
        <w:t>清远市横荷污水处理厂排污许可</w:t>
      </w:r>
      <w:r>
        <w:rPr>
          <w:rFonts w:ascii="黑体" w:hAnsi="黑体" w:eastAsia="黑体"/>
          <w:sz w:val="32"/>
          <w:szCs w:val="30"/>
          <w:highlight w:val="none"/>
        </w:rPr>
        <w:t>自行监测方案</w:t>
      </w:r>
    </w:p>
    <w:p>
      <w:pPr>
        <w:spacing w:line="360" w:lineRule="auto"/>
        <w:rPr>
          <w:rFonts w:ascii="黑体" w:hAnsi="黑体" w:eastAsia="黑体"/>
          <w:sz w:val="28"/>
          <w:highlight w:val="none"/>
        </w:rPr>
      </w:pPr>
      <w:r>
        <w:rPr>
          <w:rFonts w:hint="eastAsia" w:ascii="黑体" w:hAnsi="黑体" w:eastAsia="黑体"/>
          <w:sz w:val="28"/>
          <w:highlight w:val="none"/>
        </w:rPr>
        <w:t>一</w:t>
      </w:r>
      <w:r>
        <w:rPr>
          <w:rFonts w:ascii="黑体" w:hAnsi="黑体" w:eastAsia="黑体"/>
          <w:sz w:val="28"/>
          <w:highlight w:val="none"/>
        </w:rPr>
        <w:t>、企业基本情况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清远市横荷污水处理厂位于清远市横荷打古村委会、广清高速公路西侧，于2011年开始建设，2014年投产。厂区废水设计处理能力为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80000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m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/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，采用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粗格栅-提升泵房-细格栅-沉砂池-A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/O生化池-二沉池-高效沉淀池-纤维转盘滤池-紫外消毒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工艺。</w:t>
      </w:r>
    </w:p>
    <w:p>
      <w:pPr>
        <w:spacing w:line="360" w:lineRule="auto"/>
        <w:rPr>
          <w:rFonts w:ascii="黑体" w:hAnsi="黑体" w:eastAsia="黑体"/>
          <w:sz w:val="28"/>
          <w:highlight w:val="none"/>
        </w:rPr>
      </w:pPr>
      <w:r>
        <w:rPr>
          <w:rFonts w:hint="eastAsia" w:ascii="黑体" w:hAnsi="黑体" w:eastAsia="黑体"/>
          <w:sz w:val="28"/>
          <w:highlight w:val="none"/>
        </w:rPr>
        <w:t>二</w:t>
      </w:r>
      <w:r>
        <w:rPr>
          <w:rFonts w:ascii="黑体" w:hAnsi="黑体" w:eastAsia="黑体"/>
          <w:sz w:val="28"/>
          <w:highlight w:val="none"/>
        </w:rPr>
        <w:t>、</w:t>
      </w:r>
      <w:r>
        <w:rPr>
          <w:rFonts w:hint="eastAsia" w:ascii="黑体" w:hAnsi="黑体" w:eastAsia="黑体"/>
          <w:sz w:val="28"/>
          <w:highlight w:val="none"/>
        </w:rPr>
        <w:t>执行排放标准及</w:t>
      </w:r>
      <w:r>
        <w:rPr>
          <w:rFonts w:ascii="黑体" w:hAnsi="黑体" w:eastAsia="黑体"/>
          <w:sz w:val="28"/>
          <w:highlight w:val="none"/>
        </w:rPr>
        <w:t>限值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（一）废水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我厂运营期废水排放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执行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广东省地方标准《水污染物排放限值》（DB44/26-2001）与《城镇污水处理厂污染物排放标准》（GB18918-2002）中的一级A标准较严者，详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表1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。</w:t>
      </w:r>
    </w:p>
    <w:p>
      <w:pPr>
        <w:spacing w:line="360" w:lineRule="auto"/>
        <w:ind w:firstLine="422" w:firstLineChars="200"/>
        <w:jc w:val="center"/>
        <w:rPr>
          <w:rFonts w:ascii="Times New Roman" w:hAnsi="Times New Roman" w:eastAsia="宋体" w:cs="Times New Roman"/>
          <w:b/>
          <w:szCs w:val="30"/>
          <w:highlight w:val="none"/>
        </w:rPr>
      </w:pPr>
      <w:r>
        <w:rPr>
          <w:rFonts w:ascii="Times New Roman" w:hAnsi="Times New Roman" w:eastAsia="宋体" w:cs="Times New Roman"/>
          <w:b/>
          <w:szCs w:val="30"/>
          <w:highlight w:val="none"/>
        </w:rPr>
        <w:t>表1  水污染物排放浓度限值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7"/>
        <w:gridCol w:w="3117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  <w:t>污染物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  <w:t>限值（mg/L，PH值除外）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  <w:t>污染物排放位置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pH值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6~9</w:t>
            </w:r>
          </w:p>
        </w:tc>
        <w:tc>
          <w:tcPr>
            <w:tcW w:w="21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总排放口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悬浮物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≤10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色度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≤30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化学需氧量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40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氨氮（以N计）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总磷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总氮（以N计）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≤15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五日生化需氧量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10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动植物油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≤1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石油类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阴离子表面活性剂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粪大肠菌群数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1000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总镉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0.01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总铬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0.1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总汞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0.001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总铅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0.1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总砷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0.1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烷基汞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不得检出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六价铬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0.05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  <w:t>流量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  <w:t>水温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总锌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23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总氰化物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highlight w:val="none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（二）雨水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雨水排放执行《水污染物排放限值》（D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B44/26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-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2001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）中的第二时段一级标准，详见表2。</w:t>
      </w:r>
    </w:p>
    <w:p>
      <w:pPr>
        <w:spacing w:line="360" w:lineRule="auto"/>
        <w:ind w:firstLine="422" w:firstLineChars="200"/>
        <w:jc w:val="center"/>
        <w:rPr>
          <w:rFonts w:ascii="Times New Roman" w:hAnsi="Times New Roman" w:eastAsia="宋体" w:cs="Times New Roman"/>
          <w:b/>
          <w:szCs w:val="30"/>
          <w:highlight w:val="none"/>
        </w:rPr>
      </w:pPr>
      <w:r>
        <w:rPr>
          <w:rFonts w:ascii="Times New Roman" w:hAnsi="Times New Roman" w:eastAsia="宋体" w:cs="Times New Roman"/>
          <w:b/>
          <w:szCs w:val="30"/>
          <w:highlight w:val="none"/>
        </w:rPr>
        <w:t xml:space="preserve">表2  </w:t>
      </w:r>
      <w:r>
        <w:rPr>
          <w:rFonts w:hint="eastAsia" w:ascii="Times New Roman" w:hAnsi="Times New Roman" w:eastAsia="宋体" w:cs="Times New Roman"/>
          <w:b/>
          <w:szCs w:val="30"/>
          <w:highlight w:val="none"/>
        </w:rPr>
        <w:t>雨水</w:t>
      </w:r>
      <w:r>
        <w:rPr>
          <w:rFonts w:ascii="Times New Roman" w:hAnsi="Times New Roman" w:eastAsia="宋体" w:cs="Times New Roman"/>
          <w:b/>
          <w:szCs w:val="30"/>
          <w:highlight w:val="none"/>
        </w:rPr>
        <w:t>排放浓度限值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7"/>
        <w:gridCol w:w="3117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  <w:t>污染物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  <w:t>限值（mg/L，PH值除外）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  <w:t>排放位置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pH值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6~9</w:t>
            </w:r>
          </w:p>
        </w:tc>
        <w:tc>
          <w:tcPr>
            <w:tcW w:w="21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雨水排放口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化学需氧量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40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氨氮（以N计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）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10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悬浮物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20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highlight w:val="none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（三）废气（无组织）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废气无组织排放执行《城镇污水处理厂污染物排放标准》（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GB18918- 2002）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中的表5标准，详见表3。</w:t>
      </w:r>
    </w:p>
    <w:p>
      <w:pPr>
        <w:spacing w:line="360" w:lineRule="auto"/>
        <w:ind w:firstLine="422" w:firstLineChars="200"/>
        <w:jc w:val="center"/>
        <w:rPr>
          <w:rFonts w:ascii="Times New Roman" w:hAnsi="Times New Roman" w:eastAsia="宋体" w:cs="Times New Roman"/>
          <w:b/>
          <w:szCs w:val="30"/>
          <w:highlight w:val="none"/>
        </w:rPr>
      </w:pPr>
      <w:r>
        <w:rPr>
          <w:rFonts w:ascii="Times New Roman" w:hAnsi="Times New Roman" w:eastAsia="宋体" w:cs="Times New Roman"/>
          <w:b/>
          <w:szCs w:val="30"/>
          <w:highlight w:val="none"/>
        </w:rPr>
        <w:t xml:space="preserve">表3  </w:t>
      </w:r>
      <w:r>
        <w:rPr>
          <w:rFonts w:hint="eastAsia" w:ascii="Times New Roman" w:hAnsi="Times New Roman" w:eastAsia="宋体" w:cs="Times New Roman"/>
          <w:b/>
          <w:szCs w:val="30"/>
          <w:highlight w:val="none"/>
        </w:rPr>
        <w:t>厂界（防护带边缘）废气排放最高允许浓度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35"/>
        <w:gridCol w:w="240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</w:rPr>
              <w:t>控制项目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</w:rPr>
              <w:t>二级标准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  <w:highlight w:val="none"/>
              </w:rPr>
              <w:t>排放位置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氨（mg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）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.5</w:t>
            </w:r>
          </w:p>
        </w:tc>
        <w:tc>
          <w:tcPr>
            <w:tcW w:w="21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厂界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硫化氢（mg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）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.06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臭气浓度（无量纲）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  <w:t>0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甲烷（%）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厂区最高体积分数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黑体" w:hAnsi="黑体" w:eastAsia="黑体"/>
          <w:sz w:val="28"/>
          <w:highlight w:val="none"/>
        </w:rPr>
      </w:pPr>
      <w:r>
        <w:rPr>
          <w:rFonts w:hint="eastAsia" w:ascii="黑体" w:hAnsi="黑体" w:eastAsia="黑体"/>
          <w:sz w:val="28"/>
          <w:highlight w:val="none"/>
        </w:rPr>
        <w:t>三</w:t>
      </w:r>
      <w:r>
        <w:rPr>
          <w:rFonts w:ascii="黑体" w:hAnsi="黑体" w:eastAsia="黑体"/>
          <w:sz w:val="28"/>
          <w:highlight w:val="none"/>
        </w:rPr>
        <w:t>、</w:t>
      </w:r>
      <w:r>
        <w:rPr>
          <w:rFonts w:hint="eastAsia" w:ascii="黑体" w:hAnsi="黑体" w:eastAsia="黑体"/>
          <w:sz w:val="28"/>
          <w:highlight w:val="none"/>
        </w:rPr>
        <w:t>监测指标及</w:t>
      </w:r>
      <w:r>
        <w:rPr>
          <w:rFonts w:ascii="黑体" w:hAnsi="黑体" w:eastAsia="黑体"/>
          <w:sz w:val="28"/>
          <w:highlight w:val="none"/>
        </w:rPr>
        <w:t>频次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（一）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废水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根据《排污许可证申请与核发技术规范 水处理（试行）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，确定城镇污水处理厂进水和出水监测点位、指标及频次，分别见表4、表5。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szCs w:val="24"/>
          <w:highlight w:val="none"/>
        </w:rPr>
        <w:t>表4</w:t>
      </w:r>
      <w:r>
        <w:rPr>
          <w:rFonts w:ascii="Times New Roman" w:hAnsi="Times New Roman" w:eastAsia="宋体" w:cs="Times New Roman"/>
          <w:b/>
          <w:szCs w:val="24"/>
          <w:highlight w:val="none"/>
        </w:rPr>
        <w:t xml:space="preserve">  </w:t>
      </w:r>
      <w:r>
        <w:rPr>
          <w:rFonts w:hint="eastAsia" w:ascii="Times New Roman" w:hAnsi="Times New Roman" w:eastAsia="宋体" w:cs="Times New Roman"/>
          <w:b/>
          <w:szCs w:val="24"/>
          <w:highlight w:val="none"/>
        </w:rPr>
        <w:t>进水监测指标及最低监测频次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highlight w:val="none"/>
              </w:rPr>
              <w:t>监测点位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highlight w:val="none"/>
              </w:rPr>
              <w:t>监测指标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highlight w:val="none"/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进水总管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流量、化学需氧量、氨氮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自动监测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总磷、总氮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日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szCs w:val="24"/>
          <w:highlight w:val="none"/>
        </w:rPr>
        <w:t>表</w:t>
      </w:r>
      <w:r>
        <w:rPr>
          <w:rFonts w:ascii="Times New Roman" w:hAnsi="Times New Roman" w:eastAsia="宋体" w:cs="Times New Roman"/>
          <w:b/>
          <w:szCs w:val="24"/>
          <w:highlight w:val="none"/>
        </w:rPr>
        <w:t xml:space="preserve">5  </w:t>
      </w:r>
      <w:r>
        <w:rPr>
          <w:rFonts w:hint="eastAsia" w:ascii="Times New Roman" w:hAnsi="Times New Roman" w:eastAsia="宋体" w:cs="Times New Roman"/>
          <w:b/>
          <w:szCs w:val="24"/>
          <w:highlight w:val="none"/>
        </w:rPr>
        <w:t>出水监测指标及最低监测频次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73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highlight w:val="none"/>
              </w:rPr>
              <w:t>监测点位</w:t>
            </w:r>
          </w:p>
        </w:tc>
        <w:tc>
          <w:tcPr>
            <w:tcW w:w="457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highlight w:val="none"/>
              </w:rPr>
              <w:t>监测指标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highlight w:val="none"/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highlight w:val="none"/>
              </w:rPr>
            </w:pPr>
          </w:p>
        </w:tc>
        <w:tc>
          <w:tcPr>
            <w:tcW w:w="457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highlight w:val="none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highlight w:val="none"/>
              </w:rPr>
              <w:t>处理量</w:t>
            </w:r>
            <w:r>
              <w:rPr>
                <w:rFonts w:hint="eastAsia" w:ascii="Times New Roman" w:hAnsi="Times New Roman" w:eastAsia="宋体" w:cs="Times New Roman"/>
                <w:b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highlight w:val="none"/>
              </w:rPr>
              <w:t>万m</w:t>
            </w:r>
            <w:r>
              <w:rPr>
                <w:rFonts w:ascii="Times New Roman" w:hAnsi="Times New Roman" w:eastAsia="宋体" w:cs="Times New Roman"/>
                <w:b/>
                <w:highlight w:val="none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b/>
                <w:highlight w:val="none"/>
              </w:rPr>
              <w:t>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废水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总排放口</w:t>
            </w:r>
          </w:p>
        </w:tc>
        <w:tc>
          <w:tcPr>
            <w:tcW w:w="45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流量、p</w:t>
            </w:r>
            <w:r>
              <w:rPr>
                <w:rFonts w:ascii="Times New Roman" w:hAnsi="Times New Roman" w:eastAsia="宋体" w:cs="Times New Roman"/>
                <w:highlight w:val="none"/>
              </w:rPr>
              <w:t>H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值、水温、化学需氧量、氨氮、总磷、总氮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自动监测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45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悬浮物、色度、五日生化需氧量、动植物油、石油类、阴离子表面活性剂、粪大肠菌群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45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总镉、总铬、总汞、总铅、总砷、六价铬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</w:p>
        </w:tc>
        <w:tc>
          <w:tcPr>
            <w:tcW w:w="45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烷基汞</w:t>
            </w:r>
            <w: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  <w:t>、总铜、总锌、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总氰化物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雨水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排放口</w:t>
            </w:r>
          </w:p>
        </w:tc>
        <w:tc>
          <w:tcPr>
            <w:tcW w:w="45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p</w:t>
            </w:r>
            <w:r>
              <w:rPr>
                <w:rFonts w:ascii="Times New Roman" w:hAnsi="Times New Roman" w:eastAsia="宋体" w:cs="Times New Roman"/>
                <w:highlight w:val="none"/>
              </w:rPr>
              <w:t>H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值、化学需氧量、氨氮、悬浮物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总氮自动监测技术规范发布实施前，按日监测；</w:t>
            </w:r>
          </w:p>
          <w:p>
            <w:pPr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其他污染物：纳入工业废水执行的排放标准中含有的其他污染物；</w:t>
            </w:r>
          </w:p>
          <w:p>
            <w:pPr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雨水排放口有流动排放时按日监测。若监测一年无异常情况，可放宽至每季度开展一次监测。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（二）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气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根据《排污许可证申请与核发技术规范 水处理（试行）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，确定城镇污水处理厂无组织废气排放监测点位、指标及频次，见表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。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szCs w:val="24"/>
          <w:highlight w:val="none"/>
        </w:rPr>
        <w:t>表4</w:t>
      </w:r>
      <w:r>
        <w:rPr>
          <w:rFonts w:ascii="Times New Roman" w:hAnsi="Times New Roman" w:eastAsia="宋体" w:cs="Times New Roman"/>
          <w:b/>
          <w:szCs w:val="24"/>
          <w:highlight w:val="none"/>
        </w:rPr>
        <w:t xml:space="preserve">  </w:t>
      </w:r>
      <w:r>
        <w:rPr>
          <w:rFonts w:hint="eastAsia" w:ascii="Times New Roman" w:hAnsi="Times New Roman" w:eastAsia="宋体" w:cs="Times New Roman"/>
          <w:b/>
          <w:szCs w:val="24"/>
          <w:highlight w:val="none"/>
          <w:lang w:eastAsia="zh-CN"/>
        </w:rPr>
        <w:t>无组织废气监</w:t>
      </w:r>
      <w:r>
        <w:rPr>
          <w:rFonts w:hint="eastAsia" w:ascii="Times New Roman" w:hAnsi="Times New Roman" w:eastAsia="宋体" w:cs="Times New Roman"/>
          <w:b/>
          <w:szCs w:val="24"/>
          <w:highlight w:val="none"/>
        </w:rPr>
        <w:t>测频次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highlight w:val="none"/>
              </w:rPr>
              <w:t>监测点位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highlight w:val="none"/>
              </w:rPr>
              <w:t>监测指标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highlight w:val="none"/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厂界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氨、硫化氢、臭气浓度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厂区甲烷体积浓度最高处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甲烷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年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黑体" w:hAnsi="黑体" w:eastAsia="黑体"/>
          <w:sz w:val="28"/>
          <w:highlight w:val="none"/>
        </w:rPr>
      </w:pPr>
      <w:r>
        <w:rPr>
          <w:rFonts w:hint="eastAsia" w:ascii="黑体" w:hAnsi="黑体" w:eastAsia="黑体"/>
          <w:sz w:val="28"/>
          <w:highlight w:val="none"/>
        </w:rPr>
        <w:t>四</w:t>
      </w:r>
      <w:r>
        <w:rPr>
          <w:rFonts w:ascii="黑体" w:hAnsi="黑体" w:eastAsia="黑体"/>
          <w:sz w:val="28"/>
          <w:highlight w:val="none"/>
        </w:rPr>
        <w:t>、</w:t>
      </w:r>
      <w:r>
        <w:rPr>
          <w:rFonts w:hint="eastAsia" w:ascii="黑体" w:hAnsi="黑体" w:eastAsia="黑体"/>
          <w:sz w:val="28"/>
          <w:highlight w:val="none"/>
        </w:rPr>
        <w:t>监测点位及</w:t>
      </w:r>
      <w:r>
        <w:rPr>
          <w:rFonts w:ascii="黑体" w:hAnsi="黑体" w:eastAsia="黑体"/>
          <w:sz w:val="28"/>
          <w:highlight w:val="none"/>
        </w:rPr>
        <w:t>示意图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我厂</w:t>
      </w:r>
      <w:r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  <w:t>废水、废气监测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点位示意</w:t>
      </w:r>
      <w:r>
        <w:rPr>
          <w:rFonts w:ascii="Times New Roman" w:hAnsi="Times New Roman" w:eastAsia="宋体" w:cs="Times New Roman"/>
          <w:color w:val="auto"/>
          <w:sz w:val="24"/>
          <w:szCs w:val="24"/>
          <w:highlight w:val="none"/>
        </w:rPr>
        <w:t>图见图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1。</w:t>
      </w:r>
    </w:p>
    <w:p>
      <w:pPr>
        <w:spacing w:line="360" w:lineRule="auto"/>
        <w:rPr>
          <w:rFonts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drawing>
          <wp:inline distT="0" distB="0" distL="114300" distR="114300">
            <wp:extent cx="5273675" cy="6784975"/>
            <wp:effectExtent l="0" t="0" r="317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8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color w:val="auto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szCs w:val="21"/>
          <w:highlight w:val="none"/>
        </w:rPr>
        <w:t>图1  监测</w:t>
      </w:r>
      <w:r>
        <w:rPr>
          <w:rFonts w:ascii="Times New Roman" w:hAnsi="Times New Roman" w:eastAsia="宋体" w:cs="Times New Roman"/>
          <w:b/>
          <w:color w:val="auto"/>
          <w:szCs w:val="21"/>
          <w:highlight w:val="none"/>
        </w:rPr>
        <w:t>点位</w:t>
      </w:r>
      <w:r>
        <w:rPr>
          <w:rFonts w:hint="eastAsia" w:ascii="Times New Roman" w:hAnsi="Times New Roman" w:eastAsia="宋体" w:cs="Times New Roman"/>
          <w:b/>
          <w:color w:val="auto"/>
          <w:szCs w:val="21"/>
          <w:highlight w:val="none"/>
        </w:rPr>
        <w:t>示意</w:t>
      </w:r>
      <w:r>
        <w:rPr>
          <w:rFonts w:ascii="Times New Roman" w:hAnsi="Times New Roman" w:eastAsia="宋体" w:cs="Times New Roman"/>
          <w:b/>
          <w:color w:val="auto"/>
          <w:szCs w:val="21"/>
          <w:highlight w:val="none"/>
        </w:rPr>
        <w:t>图</w:t>
      </w:r>
    </w:p>
    <w:p>
      <w:pPr>
        <w:spacing w:line="360" w:lineRule="auto"/>
        <w:rPr>
          <w:rFonts w:ascii="黑体" w:hAnsi="黑体" w:eastAsia="黑体"/>
          <w:sz w:val="28"/>
          <w:highlight w:val="none"/>
        </w:rPr>
      </w:pPr>
      <w:r>
        <w:rPr>
          <w:rFonts w:hint="eastAsia" w:ascii="黑体" w:hAnsi="黑体" w:eastAsia="黑体"/>
          <w:sz w:val="28"/>
          <w:highlight w:val="none"/>
        </w:rPr>
        <w:t>五</w:t>
      </w:r>
      <w:r>
        <w:rPr>
          <w:rFonts w:ascii="黑体" w:hAnsi="黑体" w:eastAsia="黑体"/>
          <w:sz w:val="28"/>
          <w:highlight w:val="none"/>
        </w:rPr>
        <w:t>、</w:t>
      </w:r>
      <w:r>
        <w:rPr>
          <w:rFonts w:hint="eastAsia" w:ascii="黑体" w:hAnsi="黑体" w:eastAsia="黑体"/>
          <w:sz w:val="28"/>
          <w:highlight w:val="none"/>
        </w:rPr>
        <w:t>采样及</w:t>
      </w:r>
      <w:r>
        <w:rPr>
          <w:rFonts w:ascii="黑体" w:hAnsi="黑体" w:eastAsia="黑体"/>
          <w:sz w:val="28"/>
          <w:highlight w:val="none"/>
        </w:rPr>
        <w:t>监测方法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废水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手工采样方法的选择参照相关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污染物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排放标准及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HJ/T91、HJ/T92、HJ493、HJ494、HJ495等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执行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；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污水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自动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监测采样方法参照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HJ/T353、HJ/T354、HJ/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T355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、HJ/T356执行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监测分析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方法参照国家相关标准。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废气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手工采样方法参照相关污染物排放标准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及GB/T16157、HJ/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T397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等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执行；废气自动监测参照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HJ/T75、HJ/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T76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执行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监测分析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方法参照国家相关标准。</w:t>
      </w:r>
    </w:p>
    <w:p>
      <w:pPr>
        <w:spacing w:line="360" w:lineRule="auto"/>
        <w:rPr>
          <w:rFonts w:hint="eastAsia" w:ascii="黑体" w:hAnsi="黑体" w:eastAsia="黑体"/>
          <w:sz w:val="28"/>
          <w:highlight w:val="none"/>
        </w:rPr>
      </w:pPr>
    </w:p>
    <w:p>
      <w:pPr>
        <w:spacing w:line="360" w:lineRule="auto"/>
        <w:rPr>
          <w:rFonts w:ascii="黑体" w:hAnsi="黑体" w:eastAsia="黑体"/>
          <w:sz w:val="28"/>
          <w:highlight w:val="none"/>
        </w:rPr>
      </w:pPr>
      <w:r>
        <w:rPr>
          <w:rFonts w:hint="eastAsia" w:ascii="黑体" w:hAnsi="黑体" w:eastAsia="黑体"/>
          <w:sz w:val="28"/>
          <w:highlight w:val="none"/>
        </w:rPr>
        <w:t>六</w:t>
      </w:r>
      <w:r>
        <w:rPr>
          <w:rFonts w:ascii="黑体" w:hAnsi="黑体" w:eastAsia="黑体"/>
          <w:sz w:val="28"/>
          <w:highlight w:val="none"/>
        </w:rPr>
        <w:t>、</w:t>
      </w:r>
      <w:r>
        <w:rPr>
          <w:rFonts w:hint="eastAsia" w:ascii="黑体" w:hAnsi="黑体" w:eastAsia="黑体"/>
          <w:sz w:val="28"/>
          <w:highlight w:val="none"/>
        </w:rPr>
        <w:t>监测</w:t>
      </w:r>
      <w:r>
        <w:rPr>
          <w:rFonts w:ascii="黑体" w:hAnsi="黑体" w:eastAsia="黑体"/>
          <w:sz w:val="28"/>
          <w:highlight w:val="none"/>
        </w:rPr>
        <w:t>质量</w:t>
      </w:r>
      <w:r>
        <w:rPr>
          <w:rFonts w:hint="eastAsia" w:ascii="黑体" w:hAnsi="黑体" w:eastAsia="黑体"/>
          <w:sz w:val="28"/>
          <w:highlight w:val="none"/>
        </w:rPr>
        <w:t>保证</w:t>
      </w:r>
      <w:r>
        <w:rPr>
          <w:rFonts w:ascii="黑体" w:hAnsi="黑体" w:eastAsia="黑体"/>
          <w:sz w:val="28"/>
          <w:highlight w:val="none"/>
        </w:rPr>
        <w:t>和</w:t>
      </w:r>
      <w:r>
        <w:rPr>
          <w:rFonts w:hint="eastAsia" w:ascii="黑体" w:hAnsi="黑体" w:eastAsia="黑体"/>
          <w:sz w:val="28"/>
          <w:highlight w:val="none"/>
        </w:rPr>
        <w:t>控制</w:t>
      </w:r>
      <w:r>
        <w:rPr>
          <w:rFonts w:ascii="黑体" w:hAnsi="黑体" w:eastAsia="黑体"/>
          <w:sz w:val="28"/>
          <w:highlight w:val="none"/>
        </w:rPr>
        <w:t>措施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为保证监测分析结果的准确可靠性，监测质量保证和质量控制按照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《排污许可证申请与核发技术规范 水处理》（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HJ 978-2018）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排污单位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自行监测技术指南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总则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（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HJ819-2017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）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和《地表水和污水监测技术规范》（HJ/T 91-2002）、固定污染源监测质量保证与质量控制技术规范（试行）》（HJ/T 373-2007）等环境监测技术规范相关章节要求进行。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烟气采样仪、大气采样器在进入现场前对流量计进行校核。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监测仪器经计量部门检定合格并在有效期内使用，监测人员持证上岗，监测数据经三级审核。</w:t>
      </w:r>
    </w:p>
    <w:p>
      <w:pPr>
        <w:spacing w:line="360" w:lineRule="auto"/>
        <w:rPr>
          <w:rFonts w:ascii="黑体" w:hAnsi="黑体" w:eastAsia="黑体"/>
          <w:sz w:val="28"/>
          <w:highlight w:val="none"/>
        </w:rPr>
      </w:pPr>
      <w:r>
        <w:rPr>
          <w:rFonts w:hint="eastAsia" w:ascii="黑体" w:hAnsi="黑体" w:eastAsia="黑体"/>
          <w:sz w:val="28"/>
          <w:highlight w:val="none"/>
        </w:rPr>
        <w:t>七</w:t>
      </w:r>
      <w:r>
        <w:rPr>
          <w:rFonts w:ascii="黑体" w:hAnsi="黑体" w:eastAsia="黑体"/>
          <w:sz w:val="28"/>
          <w:highlight w:val="none"/>
        </w:rPr>
        <w:t>、</w:t>
      </w:r>
      <w:r>
        <w:rPr>
          <w:rFonts w:hint="eastAsia" w:ascii="黑体" w:hAnsi="黑体" w:eastAsia="黑体"/>
          <w:sz w:val="28"/>
          <w:highlight w:val="none"/>
        </w:rPr>
        <w:t>监测信息公开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自行监测信息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公开的内容及方式按照《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企业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事业单位环境信息公开办法》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（环境保护令第31号）及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国家重点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监控企业自行监测及信息公开办法（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试行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）》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（环发[2013]81号）执行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  <w:highlight w:val="none"/>
        </w:rPr>
      </w:pPr>
    </w:p>
    <w:p>
      <w:pPr>
        <w:spacing w:line="360" w:lineRule="auto"/>
        <w:ind w:firstLine="480" w:firstLineChars="200"/>
        <w:jc w:val="right"/>
        <w:rPr>
          <w:rFonts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sz w:val="24"/>
          <w:szCs w:val="24"/>
          <w:highlight w:val="none"/>
        </w:rPr>
        <w:t xml:space="preserve">清远市嘉清源环保水务有限公司 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黑体" w:cs="Times New Roman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04</w:t>
      </w:r>
      <w:r>
        <w:rPr>
          <w:rFonts w:ascii="Times New Roman" w:hAnsi="Times New Roman" w:eastAsia="黑体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29</w:t>
      </w:r>
      <w:r>
        <w:rPr>
          <w:rFonts w:ascii="Times New Roman" w:hAnsi="Times New Roman" w:eastAsia="黑体" w:cs="Times New Roman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6418443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>-</w:t>
        </w: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42"/>
    <w:rsid w:val="00025BC6"/>
    <w:rsid w:val="00030107"/>
    <w:rsid w:val="00052A83"/>
    <w:rsid w:val="000638C3"/>
    <w:rsid w:val="00065560"/>
    <w:rsid w:val="00092378"/>
    <w:rsid w:val="000B4902"/>
    <w:rsid w:val="001120A7"/>
    <w:rsid w:val="00177505"/>
    <w:rsid w:val="00186B89"/>
    <w:rsid w:val="001C33DD"/>
    <w:rsid w:val="001E6F9B"/>
    <w:rsid w:val="00214E89"/>
    <w:rsid w:val="00216835"/>
    <w:rsid w:val="00232107"/>
    <w:rsid w:val="00243FC1"/>
    <w:rsid w:val="002734A9"/>
    <w:rsid w:val="002B1933"/>
    <w:rsid w:val="002F0306"/>
    <w:rsid w:val="0030077A"/>
    <w:rsid w:val="00356339"/>
    <w:rsid w:val="003B0342"/>
    <w:rsid w:val="003D0D42"/>
    <w:rsid w:val="0041162C"/>
    <w:rsid w:val="004642A1"/>
    <w:rsid w:val="00491230"/>
    <w:rsid w:val="004E7F23"/>
    <w:rsid w:val="00513BB4"/>
    <w:rsid w:val="00543329"/>
    <w:rsid w:val="005D4224"/>
    <w:rsid w:val="00631647"/>
    <w:rsid w:val="00644FC8"/>
    <w:rsid w:val="0066103D"/>
    <w:rsid w:val="00663112"/>
    <w:rsid w:val="006F302F"/>
    <w:rsid w:val="00703368"/>
    <w:rsid w:val="007B6BDC"/>
    <w:rsid w:val="007F6770"/>
    <w:rsid w:val="0084637A"/>
    <w:rsid w:val="00856923"/>
    <w:rsid w:val="0087225F"/>
    <w:rsid w:val="00873D42"/>
    <w:rsid w:val="008C2D92"/>
    <w:rsid w:val="0090329A"/>
    <w:rsid w:val="009E5945"/>
    <w:rsid w:val="00A24E40"/>
    <w:rsid w:val="00A45B62"/>
    <w:rsid w:val="00A955AF"/>
    <w:rsid w:val="00AB67AB"/>
    <w:rsid w:val="00AF10C5"/>
    <w:rsid w:val="00B60F41"/>
    <w:rsid w:val="00B74F23"/>
    <w:rsid w:val="00B867DC"/>
    <w:rsid w:val="00C32B06"/>
    <w:rsid w:val="00CD1DE7"/>
    <w:rsid w:val="00D32AE8"/>
    <w:rsid w:val="00D55659"/>
    <w:rsid w:val="00D75A60"/>
    <w:rsid w:val="00D9321B"/>
    <w:rsid w:val="00D95BBD"/>
    <w:rsid w:val="00DD7332"/>
    <w:rsid w:val="00DE5E51"/>
    <w:rsid w:val="00E04C09"/>
    <w:rsid w:val="00E35DB8"/>
    <w:rsid w:val="00E64A23"/>
    <w:rsid w:val="00E67D6C"/>
    <w:rsid w:val="00F836F9"/>
    <w:rsid w:val="00FB0BCF"/>
    <w:rsid w:val="00FE3256"/>
    <w:rsid w:val="00FE6ED5"/>
    <w:rsid w:val="0D7A3823"/>
    <w:rsid w:val="154E08CB"/>
    <w:rsid w:val="16AB0C3C"/>
    <w:rsid w:val="2A8416B6"/>
    <w:rsid w:val="32EE45D0"/>
    <w:rsid w:val="4CCB655F"/>
    <w:rsid w:val="4E5B3DA0"/>
    <w:rsid w:val="525B5714"/>
    <w:rsid w:val="57A2266E"/>
    <w:rsid w:val="5BEE43FC"/>
    <w:rsid w:val="69DB185F"/>
    <w:rsid w:val="6C165B34"/>
    <w:rsid w:val="6F6E3F7D"/>
    <w:rsid w:val="7AC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1"/>
    <w:basedOn w:val="7"/>
    <w:qFormat/>
    <w:uiPriority w:val="0"/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315</Words>
  <Characters>1800</Characters>
  <Lines>15</Lines>
  <Paragraphs>4</Paragraphs>
  <TotalTime>7</TotalTime>
  <ScaleCrop>false</ScaleCrop>
  <LinksUpToDate>false</LinksUpToDate>
  <CharactersWithSpaces>2111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2017-06-14T02:59:00Z</dcterms:created>
  <dc:creator>梅林坚</dc:creator>
  <cp:lastModifiedBy>℡↙木嘴沙爹</cp:lastModifiedBy>
  <dcterms:modified xsi:type="dcterms:W3CDTF">2020-04-30T03:06:29Z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