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AB" w:rsidRDefault="00AD3E53">
      <w:pPr>
        <w:adjustRightInd w:val="0"/>
        <w:snapToGrid w:val="0"/>
        <w:jc w:val="center"/>
        <w:rPr>
          <w:rFonts w:ascii="华文中宋" w:eastAsia="华文中宋" w:hAnsi="华文中宋"/>
          <w:b/>
          <w:color w:val="000000" w:themeColor="text1"/>
          <w:sz w:val="36"/>
          <w:szCs w:val="36"/>
        </w:rPr>
      </w:pPr>
      <w:r>
        <w:rPr>
          <w:rFonts w:ascii="华文中宋" w:eastAsia="华文中宋" w:hAnsi="华文中宋" w:hint="eastAsia"/>
          <w:b/>
          <w:color w:val="000000" w:themeColor="text1"/>
          <w:sz w:val="36"/>
          <w:szCs w:val="36"/>
        </w:rPr>
        <w:t>江西金洋金属股份有限公司</w:t>
      </w:r>
    </w:p>
    <w:p w:rsidR="007B33AB" w:rsidRDefault="000B309B">
      <w:pPr>
        <w:adjustRightInd w:val="0"/>
        <w:snapToGrid w:val="0"/>
        <w:jc w:val="center"/>
        <w:rPr>
          <w:rFonts w:ascii="华文中宋" w:eastAsia="华文中宋" w:hAnsi="华文中宋"/>
          <w:b/>
          <w:color w:val="000000" w:themeColor="text1"/>
          <w:sz w:val="36"/>
          <w:szCs w:val="36"/>
        </w:rPr>
      </w:pPr>
      <w:r>
        <w:rPr>
          <w:rFonts w:ascii="华文中宋" w:eastAsia="华文中宋" w:hAnsi="华文中宋" w:hint="eastAsia"/>
          <w:b/>
          <w:color w:val="000000" w:themeColor="text1"/>
          <w:sz w:val="36"/>
          <w:szCs w:val="36"/>
        </w:rPr>
        <w:t>2019</w:t>
      </w:r>
      <w:r w:rsidR="00AD3E53">
        <w:rPr>
          <w:rFonts w:ascii="华文中宋" w:eastAsia="华文中宋" w:hAnsi="华文中宋" w:hint="eastAsia"/>
          <w:b/>
          <w:color w:val="000000" w:themeColor="text1"/>
          <w:sz w:val="36"/>
          <w:szCs w:val="36"/>
        </w:rPr>
        <w:t>年自行监测方案</w:t>
      </w:r>
    </w:p>
    <w:p w:rsidR="007B33AB" w:rsidRDefault="00AD3E53">
      <w:pPr>
        <w:pStyle w:val="1"/>
        <w:ind w:left="0"/>
        <w:outlineLvl w:val="0"/>
        <w:rPr>
          <w:rFonts w:ascii="仿宋_GB2312" w:eastAsia="仿宋_GB2312" w:hAnsi="宋体"/>
          <w:b/>
          <w:color w:val="000000" w:themeColor="text1"/>
          <w:sz w:val="32"/>
          <w:szCs w:val="32"/>
          <w:lang w:eastAsia="zh-CN"/>
        </w:rPr>
      </w:pPr>
      <w:r>
        <w:rPr>
          <w:rFonts w:ascii="仿宋_GB2312" w:eastAsia="仿宋_GB2312" w:hAnsi="宋体" w:hint="eastAsia"/>
          <w:b/>
          <w:color w:val="000000" w:themeColor="text1"/>
          <w:sz w:val="32"/>
          <w:szCs w:val="32"/>
          <w:lang w:eastAsia="zh-CN"/>
        </w:rPr>
        <w:t>一、排污单位基本情况</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9"/>
        <w:gridCol w:w="1401"/>
        <w:gridCol w:w="1839"/>
        <w:gridCol w:w="1941"/>
        <w:gridCol w:w="1000"/>
        <w:gridCol w:w="1118"/>
      </w:tblGrid>
      <w:tr w:rsidR="007B33AB">
        <w:trPr>
          <w:trHeight w:val="510"/>
          <w:jc w:val="center"/>
        </w:trPr>
        <w:tc>
          <w:tcPr>
            <w:tcW w:w="2760" w:type="dxa"/>
            <w:gridSpan w:val="3"/>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名称</w:t>
            </w:r>
            <w:proofErr w:type="spellEnd"/>
          </w:p>
        </w:tc>
        <w:tc>
          <w:tcPr>
            <w:tcW w:w="5898" w:type="dxa"/>
            <w:gridSpan w:val="4"/>
            <w:vAlign w:val="center"/>
          </w:tcPr>
          <w:p w:rsidR="007B33AB" w:rsidRDefault="00AD3E53">
            <w:pPr>
              <w:pStyle w:val="1"/>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江西金洋金属</w:t>
            </w:r>
            <w:r w:rsidR="006D3488">
              <w:rPr>
                <w:rFonts w:ascii="仿宋_GB2312" w:eastAsia="仿宋_GB2312" w:hAnsi="宋体" w:hint="eastAsia"/>
                <w:color w:val="000000" w:themeColor="text1"/>
                <w:sz w:val="28"/>
                <w:szCs w:val="28"/>
                <w:lang w:eastAsia="zh-CN"/>
              </w:rPr>
              <w:t>股份</w:t>
            </w:r>
            <w:r>
              <w:rPr>
                <w:rFonts w:ascii="仿宋_GB2312" w:eastAsia="仿宋_GB2312" w:hAnsi="宋体" w:hint="eastAsia"/>
                <w:color w:val="000000" w:themeColor="text1"/>
                <w:sz w:val="28"/>
                <w:szCs w:val="28"/>
                <w:lang w:eastAsia="zh-CN"/>
              </w:rPr>
              <w:t>有限公司</w:t>
            </w:r>
          </w:p>
        </w:tc>
      </w:tr>
      <w:tr w:rsidR="007B33AB">
        <w:trPr>
          <w:trHeight w:val="510"/>
          <w:jc w:val="center"/>
        </w:trPr>
        <w:tc>
          <w:tcPr>
            <w:tcW w:w="2760" w:type="dxa"/>
            <w:gridSpan w:val="3"/>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联系</w:t>
            </w:r>
            <w:proofErr w:type="spellStart"/>
            <w:r>
              <w:rPr>
                <w:rFonts w:ascii="仿宋_GB2312" w:eastAsia="仿宋_GB2312" w:hAnsi="宋体" w:hint="eastAsia"/>
                <w:color w:val="000000" w:themeColor="text1"/>
                <w:sz w:val="28"/>
                <w:szCs w:val="28"/>
              </w:rPr>
              <w:t>地址</w:t>
            </w:r>
            <w:proofErr w:type="spellEnd"/>
          </w:p>
        </w:tc>
        <w:tc>
          <w:tcPr>
            <w:tcW w:w="5898" w:type="dxa"/>
            <w:gridSpan w:val="4"/>
            <w:vAlign w:val="center"/>
          </w:tcPr>
          <w:p w:rsidR="007B33AB" w:rsidRDefault="00AD3E53">
            <w:pPr>
              <w:pStyle w:val="1"/>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江西</w:t>
            </w:r>
            <w:bookmarkStart w:id="0" w:name="_GoBack"/>
            <w:bookmarkEnd w:id="0"/>
            <w:r>
              <w:rPr>
                <w:rFonts w:ascii="仿宋_GB2312" w:eastAsia="仿宋_GB2312" w:hAnsi="宋体" w:hint="eastAsia"/>
                <w:color w:val="000000" w:themeColor="text1"/>
                <w:sz w:val="28"/>
                <w:szCs w:val="28"/>
                <w:lang w:eastAsia="zh-CN"/>
              </w:rPr>
              <w:t>省丰城市资源循环利用产业基地</w:t>
            </w:r>
          </w:p>
        </w:tc>
      </w:tr>
      <w:tr w:rsidR="007B33AB">
        <w:trPr>
          <w:trHeight w:val="510"/>
          <w:jc w:val="center"/>
        </w:trPr>
        <w:tc>
          <w:tcPr>
            <w:tcW w:w="2760" w:type="dxa"/>
            <w:gridSpan w:val="3"/>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法人代表</w:t>
            </w:r>
            <w:proofErr w:type="spellEnd"/>
          </w:p>
        </w:tc>
        <w:tc>
          <w:tcPr>
            <w:tcW w:w="5898" w:type="dxa"/>
            <w:gridSpan w:val="4"/>
            <w:vAlign w:val="center"/>
          </w:tcPr>
          <w:p w:rsidR="007B33AB" w:rsidRDefault="006D3488">
            <w:pPr>
              <w:pStyle w:val="1"/>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王喜安</w:t>
            </w:r>
          </w:p>
        </w:tc>
      </w:tr>
      <w:tr w:rsidR="007B33AB">
        <w:trPr>
          <w:trHeight w:val="510"/>
          <w:jc w:val="center"/>
        </w:trPr>
        <w:tc>
          <w:tcPr>
            <w:tcW w:w="2760" w:type="dxa"/>
            <w:gridSpan w:val="3"/>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企业类型</w:t>
            </w:r>
            <w:proofErr w:type="spellEnd"/>
          </w:p>
        </w:tc>
        <w:tc>
          <w:tcPr>
            <w:tcW w:w="5898" w:type="dxa"/>
            <w:gridSpan w:val="4"/>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roofErr w:type="gramStart"/>
            <w:r>
              <w:rPr>
                <w:rFonts w:ascii="仿宋_GB2312" w:eastAsia="仿宋_GB2312" w:hAnsi="宋体" w:hint="eastAsia"/>
                <w:color w:val="000000" w:themeColor="text1"/>
                <w:sz w:val="28"/>
                <w:szCs w:val="28"/>
                <w:lang w:eastAsia="zh-CN"/>
              </w:rPr>
              <w:t>废气国控</w:t>
            </w:r>
            <w:proofErr w:type="gramEnd"/>
          </w:p>
        </w:tc>
      </w:tr>
      <w:tr w:rsidR="007B33AB">
        <w:trPr>
          <w:trHeight w:val="510"/>
          <w:jc w:val="center"/>
        </w:trPr>
        <w:tc>
          <w:tcPr>
            <w:tcW w:w="2760" w:type="dxa"/>
            <w:gridSpan w:val="3"/>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联系人</w:t>
            </w:r>
          </w:p>
        </w:tc>
        <w:tc>
          <w:tcPr>
            <w:tcW w:w="1839" w:type="dxa"/>
            <w:vAlign w:val="center"/>
          </w:tcPr>
          <w:p w:rsidR="007B33AB" w:rsidRDefault="006D3488" w:rsidP="006D3488">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黄志强</w:t>
            </w:r>
          </w:p>
        </w:tc>
        <w:tc>
          <w:tcPr>
            <w:tcW w:w="1941"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联系电话</w:t>
            </w:r>
          </w:p>
        </w:tc>
        <w:tc>
          <w:tcPr>
            <w:tcW w:w="2118" w:type="dxa"/>
            <w:gridSpan w:val="2"/>
            <w:vAlign w:val="center"/>
          </w:tcPr>
          <w:p w:rsidR="007B33AB" w:rsidRDefault="006D3488">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18179543599</w:t>
            </w:r>
          </w:p>
        </w:tc>
      </w:tr>
      <w:tr w:rsidR="007B33AB">
        <w:trPr>
          <w:trHeight w:val="510"/>
          <w:jc w:val="center"/>
        </w:trPr>
        <w:tc>
          <w:tcPr>
            <w:tcW w:w="2760" w:type="dxa"/>
            <w:gridSpan w:val="3"/>
            <w:vMerge w:val="restart"/>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所属行业</w:t>
            </w:r>
            <w:proofErr w:type="spellEnd"/>
          </w:p>
        </w:tc>
        <w:tc>
          <w:tcPr>
            <w:tcW w:w="1839" w:type="dxa"/>
            <w:vMerge w:val="restart"/>
            <w:vAlign w:val="center"/>
          </w:tcPr>
          <w:p w:rsidR="007B33AB" w:rsidRDefault="006D3488">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铅锌冶炼</w:t>
            </w:r>
          </w:p>
        </w:tc>
        <w:tc>
          <w:tcPr>
            <w:tcW w:w="1941" w:type="dxa"/>
            <w:vMerge w:val="restart"/>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数据公开时限</w:t>
            </w:r>
          </w:p>
        </w:tc>
        <w:tc>
          <w:tcPr>
            <w:tcW w:w="100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手工</w:t>
            </w:r>
          </w:p>
        </w:tc>
        <w:tc>
          <w:tcPr>
            <w:tcW w:w="1118"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次日</w:t>
            </w:r>
          </w:p>
        </w:tc>
      </w:tr>
      <w:tr w:rsidR="007B33AB">
        <w:trPr>
          <w:trHeight w:val="510"/>
          <w:jc w:val="center"/>
        </w:trPr>
        <w:tc>
          <w:tcPr>
            <w:tcW w:w="2760" w:type="dxa"/>
            <w:gridSpan w:val="3"/>
            <w:vMerge/>
            <w:vAlign w:val="center"/>
          </w:tcPr>
          <w:p w:rsidR="007B33AB" w:rsidRDefault="007B33AB">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839" w:type="dxa"/>
            <w:vMerge/>
            <w:vAlign w:val="center"/>
          </w:tcPr>
          <w:p w:rsidR="007B33AB" w:rsidRDefault="007B33AB">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941" w:type="dxa"/>
            <w:vMerge/>
            <w:vAlign w:val="center"/>
          </w:tcPr>
          <w:p w:rsidR="007B33AB" w:rsidRDefault="007B33AB">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100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自动</w:t>
            </w:r>
          </w:p>
        </w:tc>
        <w:tc>
          <w:tcPr>
            <w:tcW w:w="1118"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实时</w:t>
            </w:r>
          </w:p>
        </w:tc>
      </w:tr>
      <w:tr w:rsidR="007B33AB">
        <w:trPr>
          <w:trHeight w:val="510"/>
          <w:jc w:val="center"/>
        </w:trPr>
        <w:tc>
          <w:tcPr>
            <w:tcW w:w="2760" w:type="dxa"/>
            <w:gridSpan w:val="3"/>
            <w:tcMar>
              <w:left w:w="0" w:type="dxa"/>
              <w:right w:w="0" w:type="dxa"/>
            </w:tcMar>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vertAlign w:val="superscript"/>
                <w:lang w:eastAsia="zh-CN"/>
              </w:rPr>
            </w:pPr>
            <w:r>
              <w:rPr>
                <w:rFonts w:ascii="仿宋_GB2312" w:eastAsia="仿宋_GB2312" w:hAnsi="宋体" w:hint="eastAsia"/>
                <w:color w:val="000000" w:themeColor="text1"/>
                <w:sz w:val="28"/>
                <w:szCs w:val="28"/>
                <w:lang w:eastAsia="zh-CN"/>
              </w:rPr>
              <w:t>自行监测开展方式</w:t>
            </w:r>
            <w:r>
              <w:rPr>
                <w:rFonts w:ascii="仿宋_GB2312" w:eastAsia="仿宋_GB2312" w:hAnsi="宋体" w:hint="eastAsia"/>
                <w:color w:val="000000" w:themeColor="text1"/>
                <w:sz w:val="28"/>
                <w:szCs w:val="28"/>
                <w:vertAlign w:val="superscript"/>
                <w:lang w:eastAsia="zh-CN"/>
              </w:rPr>
              <w:t>【1】</w:t>
            </w:r>
          </w:p>
        </w:tc>
        <w:tc>
          <w:tcPr>
            <w:tcW w:w="5898" w:type="dxa"/>
            <w:gridSpan w:val="4"/>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手工与自动相结合</w:t>
            </w:r>
          </w:p>
        </w:tc>
      </w:tr>
      <w:tr w:rsidR="007B33AB">
        <w:trPr>
          <w:jc w:val="center"/>
        </w:trPr>
        <w:tc>
          <w:tcPr>
            <w:tcW w:w="8658" w:type="dxa"/>
            <w:gridSpan w:val="7"/>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污染</w:t>
            </w:r>
            <w:proofErr w:type="spellEnd"/>
            <w:r>
              <w:rPr>
                <w:rFonts w:ascii="仿宋_GB2312" w:eastAsia="仿宋_GB2312" w:hAnsi="宋体" w:hint="eastAsia"/>
                <w:color w:val="000000" w:themeColor="text1"/>
                <w:sz w:val="28"/>
                <w:szCs w:val="28"/>
                <w:lang w:eastAsia="zh-CN"/>
              </w:rPr>
              <w:t>物产生</w:t>
            </w:r>
            <w:proofErr w:type="spellStart"/>
            <w:r>
              <w:rPr>
                <w:rFonts w:ascii="仿宋_GB2312" w:eastAsia="仿宋_GB2312" w:hAnsi="宋体" w:hint="eastAsia"/>
                <w:color w:val="000000" w:themeColor="text1"/>
                <w:sz w:val="28"/>
                <w:szCs w:val="28"/>
              </w:rPr>
              <w:t>情况</w:t>
            </w:r>
            <w:proofErr w:type="spellEnd"/>
          </w:p>
        </w:tc>
      </w:tr>
      <w:tr w:rsidR="007B33AB" w:rsidTr="00774009">
        <w:trPr>
          <w:trHeight w:val="1466"/>
          <w:jc w:val="center"/>
        </w:trPr>
        <w:tc>
          <w:tcPr>
            <w:tcW w:w="1359" w:type="dxa"/>
            <w:gridSpan w:val="2"/>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废水</w:t>
            </w:r>
            <w:proofErr w:type="spellEnd"/>
          </w:p>
        </w:tc>
        <w:tc>
          <w:tcPr>
            <w:tcW w:w="7299" w:type="dxa"/>
            <w:gridSpan w:val="5"/>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公司废水有粉碎分选废水、生产人员</w:t>
            </w:r>
            <w:proofErr w:type="gramStart"/>
            <w:r>
              <w:rPr>
                <w:rFonts w:ascii="仿宋_GB2312" w:eastAsia="仿宋_GB2312" w:hAnsi="宋体" w:hint="eastAsia"/>
                <w:color w:val="000000" w:themeColor="text1"/>
                <w:sz w:val="21"/>
                <w:szCs w:val="21"/>
                <w:lang w:eastAsia="zh-CN"/>
              </w:rPr>
              <w:t>盥洗和</w:t>
            </w:r>
            <w:proofErr w:type="gramEnd"/>
            <w:r>
              <w:rPr>
                <w:rFonts w:ascii="仿宋_GB2312" w:eastAsia="仿宋_GB2312" w:hAnsi="宋体" w:hint="eastAsia"/>
                <w:color w:val="000000" w:themeColor="text1"/>
                <w:sz w:val="21"/>
                <w:szCs w:val="21"/>
                <w:lang w:eastAsia="zh-CN"/>
              </w:rPr>
              <w:t>地面冲洗废水、脱硫母液、烟气脱硫除尘废水、初期雨水及生活污水。各类废水均采取成熟可靠工艺处理，生产废水处理后全部回用无外排，生活污水采用可靠生化处理工艺处理达标后外排，初期雨水</w:t>
            </w:r>
            <w:r w:rsidR="00FA6681">
              <w:rPr>
                <w:rFonts w:ascii="仿宋_GB2312" w:eastAsia="仿宋_GB2312" w:hAnsi="宋体" w:hint="eastAsia"/>
                <w:color w:val="000000" w:themeColor="text1"/>
                <w:sz w:val="21"/>
                <w:szCs w:val="21"/>
                <w:lang w:eastAsia="zh-CN"/>
              </w:rPr>
              <w:t>（雨期前30分钟经收集池收集，取样检测合格后外排至园区雨水管网）</w:t>
            </w:r>
            <w:r>
              <w:rPr>
                <w:rFonts w:ascii="仿宋_GB2312" w:eastAsia="仿宋_GB2312" w:hAnsi="宋体" w:hint="eastAsia"/>
                <w:color w:val="000000" w:themeColor="text1"/>
                <w:sz w:val="21"/>
                <w:szCs w:val="21"/>
                <w:lang w:eastAsia="zh-CN"/>
              </w:rPr>
              <w:t>经收集池收集处理后回用。</w:t>
            </w:r>
          </w:p>
        </w:tc>
      </w:tr>
      <w:tr w:rsidR="007B33AB" w:rsidTr="00774009">
        <w:trPr>
          <w:trHeight w:val="1557"/>
          <w:jc w:val="center"/>
        </w:trPr>
        <w:tc>
          <w:tcPr>
            <w:tcW w:w="1359" w:type="dxa"/>
            <w:gridSpan w:val="2"/>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废气</w:t>
            </w:r>
            <w:proofErr w:type="spellEnd"/>
          </w:p>
        </w:tc>
        <w:tc>
          <w:tcPr>
            <w:tcW w:w="7299" w:type="dxa"/>
            <w:gridSpan w:val="5"/>
          </w:tcPr>
          <w:p w:rsidR="007B33AB" w:rsidRDefault="00AD3E53" w:rsidP="006D3488">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公司生产过程中产生的废气主要来自熔炼车间转炉、连续熔炼炉、短窑及合金车间熔炼炉烟气，以及拆解与脱硫车间、废铅酸蓄电池暂存库酸雾。各类废气均采用可靠工艺处理</w:t>
            </w:r>
            <w:r w:rsidR="006D3488">
              <w:rPr>
                <w:rFonts w:ascii="仿宋_GB2312" w:eastAsia="仿宋_GB2312" w:hAnsi="宋体" w:hint="eastAsia"/>
                <w:color w:val="000000" w:themeColor="text1"/>
                <w:sz w:val="21"/>
                <w:szCs w:val="21"/>
                <w:lang w:eastAsia="zh-CN"/>
              </w:rPr>
              <w:t>，拆解与脱硫车间、废铅酸蓄电池暂存库酸雾收集处理后经18米烟囱排放，熔炼车间及合金车间烟气处理</w:t>
            </w:r>
            <w:r>
              <w:rPr>
                <w:rFonts w:ascii="仿宋_GB2312" w:eastAsia="仿宋_GB2312" w:hAnsi="宋体" w:hint="eastAsia"/>
                <w:color w:val="000000" w:themeColor="text1"/>
                <w:sz w:val="21"/>
                <w:szCs w:val="21"/>
                <w:lang w:eastAsia="zh-CN"/>
              </w:rPr>
              <w:t>后经一根60米高烟囱外排。</w:t>
            </w:r>
          </w:p>
        </w:tc>
      </w:tr>
      <w:tr w:rsidR="007B33AB">
        <w:trPr>
          <w:trHeight w:val="1418"/>
          <w:jc w:val="center"/>
        </w:trPr>
        <w:tc>
          <w:tcPr>
            <w:tcW w:w="1359" w:type="dxa"/>
            <w:gridSpan w:val="2"/>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噪声</w:t>
            </w:r>
            <w:proofErr w:type="spellEnd"/>
          </w:p>
        </w:tc>
        <w:tc>
          <w:tcPr>
            <w:tcW w:w="7299" w:type="dxa"/>
            <w:gridSpan w:val="5"/>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公司噪声产生源主要是</w:t>
            </w:r>
            <w:r>
              <w:rPr>
                <w:rFonts w:ascii="仿宋_GB2312" w:eastAsia="仿宋_GB2312" w:hAnsi="宋体"/>
                <w:color w:val="000000" w:themeColor="text1"/>
                <w:sz w:val="21"/>
                <w:szCs w:val="21"/>
                <w:lang w:eastAsia="zh-CN"/>
              </w:rPr>
              <w:t>分解破碎机、空压机、引风机、</w:t>
            </w:r>
            <w:r>
              <w:rPr>
                <w:rFonts w:ascii="仿宋_GB2312" w:eastAsia="仿宋_GB2312" w:hAnsi="宋体" w:hint="eastAsia"/>
                <w:color w:val="000000" w:themeColor="text1"/>
                <w:sz w:val="21"/>
                <w:szCs w:val="21"/>
                <w:lang w:eastAsia="zh-CN"/>
              </w:rPr>
              <w:t>制氧站压缩机、</w:t>
            </w:r>
            <w:r>
              <w:rPr>
                <w:rFonts w:ascii="仿宋_GB2312" w:eastAsia="仿宋_GB2312" w:hAnsi="宋体"/>
                <w:color w:val="000000" w:themeColor="text1"/>
                <w:sz w:val="21"/>
                <w:szCs w:val="21"/>
                <w:lang w:eastAsia="zh-CN"/>
              </w:rPr>
              <w:t>水泵等，噪声值一般小于</w:t>
            </w:r>
            <w:r w:rsidR="00FA6681">
              <w:rPr>
                <w:rFonts w:ascii="仿宋_GB2312" w:eastAsia="仿宋_GB2312" w:hAnsi="宋体" w:hint="eastAsia"/>
                <w:color w:val="000000" w:themeColor="text1"/>
                <w:sz w:val="21"/>
                <w:szCs w:val="21"/>
                <w:lang w:eastAsia="zh-CN"/>
              </w:rPr>
              <w:t>8</w:t>
            </w:r>
            <w:r>
              <w:rPr>
                <w:rFonts w:ascii="仿宋_GB2312" w:eastAsia="仿宋_GB2312" w:hAnsi="宋体"/>
                <w:color w:val="000000" w:themeColor="text1"/>
                <w:sz w:val="21"/>
                <w:szCs w:val="21"/>
                <w:lang w:eastAsia="zh-CN"/>
              </w:rPr>
              <w:t>5dB(A)</w:t>
            </w:r>
            <w:r>
              <w:rPr>
                <w:rFonts w:ascii="仿宋_GB2312" w:eastAsia="仿宋_GB2312" w:hAnsi="宋体" w:hint="eastAsia"/>
                <w:color w:val="000000" w:themeColor="text1"/>
                <w:sz w:val="21"/>
                <w:szCs w:val="21"/>
                <w:lang w:eastAsia="zh-CN"/>
              </w:rPr>
              <w:t>。</w:t>
            </w:r>
          </w:p>
        </w:tc>
      </w:tr>
      <w:tr w:rsidR="007B33AB" w:rsidTr="00774009">
        <w:trPr>
          <w:trHeight w:val="1672"/>
          <w:jc w:val="center"/>
        </w:trPr>
        <w:tc>
          <w:tcPr>
            <w:tcW w:w="1359" w:type="dxa"/>
            <w:gridSpan w:val="2"/>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固废</w:t>
            </w:r>
            <w:proofErr w:type="spellEnd"/>
          </w:p>
        </w:tc>
        <w:tc>
          <w:tcPr>
            <w:tcW w:w="7299" w:type="dxa"/>
            <w:gridSpan w:val="5"/>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公司产生的固体废物主要有烟气收尘灰（HW48）、熔炼渣（HW48）、精炼渣（HW48）、烟气脱硫中和渣（</w:t>
            </w:r>
            <w:r w:rsidR="00FA6681">
              <w:rPr>
                <w:rFonts w:ascii="仿宋_GB2312" w:eastAsia="仿宋_GB2312" w:hAnsi="宋体" w:hint="eastAsia"/>
                <w:color w:val="000000" w:themeColor="text1"/>
                <w:sz w:val="21"/>
                <w:szCs w:val="21"/>
                <w:lang w:eastAsia="zh-CN"/>
              </w:rPr>
              <w:t>HW48</w:t>
            </w:r>
            <w:r>
              <w:rPr>
                <w:rFonts w:ascii="仿宋_GB2312" w:eastAsia="仿宋_GB2312" w:hAnsi="宋体" w:hint="eastAsia"/>
                <w:color w:val="000000" w:themeColor="text1"/>
                <w:sz w:val="21"/>
                <w:szCs w:val="21"/>
                <w:lang w:eastAsia="zh-CN"/>
              </w:rPr>
              <w:t>）、生产废水处理污泥（</w:t>
            </w:r>
            <w:r w:rsidR="006D3488">
              <w:rPr>
                <w:rFonts w:ascii="仿宋_GB2312" w:eastAsia="仿宋_GB2312" w:hAnsi="宋体" w:hint="eastAsia"/>
                <w:color w:val="000000" w:themeColor="text1"/>
                <w:sz w:val="21"/>
                <w:szCs w:val="21"/>
                <w:lang w:eastAsia="zh-CN"/>
              </w:rPr>
              <w:t>HW48</w:t>
            </w:r>
            <w:r>
              <w:rPr>
                <w:rFonts w:ascii="仿宋_GB2312" w:eastAsia="仿宋_GB2312" w:hAnsi="宋体" w:hint="eastAsia"/>
                <w:color w:val="000000" w:themeColor="text1"/>
                <w:sz w:val="21"/>
                <w:szCs w:val="21"/>
                <w:lang w:eastAsia="zh-CN"/>
              </w:rPr>
              <w:t>）、废隔板（HW31）及废劳保用品（HW49）等固体废物。一般工业固废与危险废物分类收集、处置。</w:t>
            </w:r>
          </w:p>
        </w:tc>
      </w:tr>
      <w:tr w:rsidR="007B33AB">
        <w:trPr>
          <w:trHeight w:val="310"/>
          <w:jc w:val="center"/>
        </w:trPr>
        <w:tc>
          <w:tcPr>
            <w:tcW w:w="8658" w:type="dxa"/>
            <w:gridSpan w:val="7"/>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lastRenderedPageBreak/>
              <w:t>污染处理设施建设、运行情况</w:t>
            </w:r>
          </w:p>
        </w:tc>
      </w:tr>
      <w:tr w:rsidR="007B33AB">
        <w:trPr>
          <w:trHeight w:val="1418"/>
          <w:jc w:val="center"/>
        </w:trPr>
        <w:tc>
          <w:tcPr>
            <w:tcW w:w="135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废水</w:t>
            </w:r>
            <w:proofErr w:type="spellEnd"/>
            <w:r>
              <w:rPr>
                <w:rFonts w:ascii="仿宋_GB2312" w:eastAsia="仿宋_GB2312" w:hAnsi="宋体" w:hint="eastAsia"/>
                <w:color w:val="000000" w:themeColor="text1"/>
                <w:sz w:val="28"/>
                <w:szCs w:val="28"/>
                <w:lang w:eastAsia="zh-CN"/>
              </w:rPr>
              <w:t>处理设施</w:t>
            </w:r>
          </w:p>
        </w:tc>
        <w:tc>
          <w:tcPr>
            <w:tcW w:w="7308" w:type="dxa"/>
            <w:gridSpan w:val="6"/>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公司建有雨水收集池、化粪池、污水处理池、污水处理配套处理设施。目前雨水收集池、化粪池已建设完成，污水处理池、污水处理配套处理设施还在建设当中。</w:t>
            </w:r>
          </w:p>
        </w:tc>
      </w:tr>
      <w:tr w:rsidR="007B33AB" w:rsidTr="006A449E">
        <w:trPr>
          <w:trHeight w:val="1872"/>
          <w:jc w:val="center"/>
        </w:trPr>
        <w:tc>
          <w:tcPr>
            <w:tcW w:w="135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废气</w:t>
            </w:r>
            <w:proofErr w:type="spellEnd"/>
            <w:r>
              <w:rPr>
                <w:rFonts w:ascii="仿宋_GB2312" w:eastAsia="仿宋_GB2312" w:hAnsi="宋体" w:hint="eastAsia"/>
                <w:color w:val="000000" w:themeColor="text1"/>
                <w:sz w:val="28"/>
                <w:szCs w:val="28"/>
                <w:lang w:eastAsia="zh-CN"/>
              </w:rPr>
              <w:t>处理设施</w:t>
            </w:r>
          </w:p>
        </w:tc>
        <w:tc>
          <w:tcPr>
            <w:tcW w:w="7308" w:type="dxa"/>
            <w:gridSpan w:val="6"/>
          </w:tcPr>
          <w:p w:rsidR="007B33AB" w:rsidRDefault="006D3488" w:rsidP="005F78BB">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公司建有布袋除尘设施5</w:t>
            </w:r>
            <w:r w:rsidR="00AD3E53">
              <w:rPr>
                <w:rFonts w:ascii="仿宋_GB2312" w:eastAsia="仿宋_GB2312" w:hAnsi="宋体" w:hint="eastAsia"/>
                <w:color w:val="000000" w:themeColor="text1"/>
                <w:sz w:val="21"/>
                <w:szCs w:val="21"/>
                <w:lang w:eastAsia="zh-CN"/>
              </w:rPr>
              <w:t>套、</w:t>
            </w:r>
            <w:r>
              <w:rPr>
                <w:rFonts w:ascii="仿宋_GB2312" w:eastAsia="仿宋_GB2312" w:hAnsi="宋体" w:hint="eastAsia"/>
                <w:color w:val="000000" w:themeColor="text1"/>
                <w:sz w:val="21"/>
                <w:szCs w:val="21"/>
                <w:lang w:eastAsia="zh-CN"/>
              </w:rPr>
              <w:t>湿法+静电除尘设施1</w:t>
            </w:r>
            <w:r w:rsidR="00AD3E53">
              <w:rPr>
                <w:rFonts w:ascii="仿宋_GB2312" w:eastAsia="仿宋_GB2312" w:hAnsi="宋体" w:hint="eastAsia"/>
                <w:color w:val="000000" w:themeColor="text1"/>
                <w:sz w:val="21"/>
                <w:szCs w:val="21"/>
                <w:lang w:eastAsia="zh-CN"/>
              </w:rPr>
              <w:t>套、</w:t>
            </w:r>
            <w:r>
              <w:rPr>
                <w:rFonts w:ascii="仿宋_GB2312" w:eastAsia="仿宋_GB2312" w:hAnsi="宋体" w:hint="eastAsia"/>
                <w:color w:val="000000" w:themeColor="text1"/>
                <w:sz w:val="21"/>
                <w:szCs w:val="21"/>
                <w:lang w:eastAsia="zh-CN"/>
              </w:rPr>
              <w:t>酸雾收集处理设施1套、脱硫烟气净化系统、</w:t>
            </w:r>
            <w:r w:rsidR="00AD3E53">
              <w:rPr>
                <w:rFonts w:ascii="仿宋_GB2312" w:eastAsia="仿宋_GB2312" w:hAnsi="宋体" w:hint="eastAsia"/>
                <w:color w:val="000000" w:themeColor="text1"/>
                <w:sz w:val="21"/>
                <w:szCs w:val="21"/>
                <w:lang w:eastAsia="zh-CN"/>
              </w:rPr>
              <w:t>套，可使</w:t>
            </w:r>
            <w:r w:rsidR="00AD3E53">
              <w:rPr>
                <w:rFonts w:ascii="仿宋_GB2312" w:eastAsia="仿宋_GB2312" w:hAnsi="宋体"/>
                <w:color w:val="000000" w:themeColor="text1"/>
                <w:sz w:val="21"/>
                <w:szCs w:val="21"/>
                <w:lang w:eastAsia="zh-CN"/>
              </w:rPr>
              <w:t>烟尘去除效率达99</w:t>
            </w:r>
            <w:r w:rsidR="00AD3E53">
              <w:rPr>
                <w:rFonts w:ascii="仿宋_GB2312" w:eastAsia="仿宋_GB2312" w:hAnsi="宋体" w:hint="eastAsia"/>
                <w:color w:val="000000" w:themeColor="text1"/>
                <w:sz w:val="21"/>
                <w:szCs w:val="21"/>
                <w:lang w:eastAsia="zh-CN"/>
              </w:rPr>
              <w:t>.8％</w:t>
            </w:r>
            <w:r w:rsidR="00AD3E53">
              <w:rPr>
                <w:rFonts w:ascii="仿宋_GB2312" w:eastAsia="仿宋_GB2312" w:hAnsi="宋体"/>
                <w:color w:val="000000" w:themeColor="text1"/>
                <w:sz w:val="21"/>
                <w:szCs w:val="21"/>
                <w:lang w:eastAsia="zh-CN"/>
              </w:rPr>
              <w:t>以上</w:t>
            </w:r>
            <w:r w:rsidR="00AD3E53">
              <w:rPr>
                <w:rFonts w:ascii="仿宋_GB2312" w:eastAsia="仿宋_GB2312" w:hAnsi="宋体" w:hint="eastAsia"/>
                <w:color w:val="000000" w:themeColor="text1"/>
                <w:sz w:val="21"/>
                <w:szCs w:val="21"/>
                <w:lang w:eastAsia="zh-CN"/>
              </w:rPr>
              <w:t>（其中沉降室25％、布袋除尘器99.0</w:t>
            </w:r>
            <w:r>
              <w:rPr>
                <w:rFonts w:ascii="仿宋_GB2312" w:eastAsia="仿宋_GB2312" w:hAnsi="宋体" w:hint="eastAsia"/>
                <w:color w:val="000000" w:themeColor="text1"/>
                <w:sz w:val="21"/>
                <w:szCs w:val="21"/>
                <w:lang w:eastAsia="zh-CN"/>
              </w:rPr>
              <w:t>％、湿法+静电除尘99.0</w:t>
            </w:r>
            <w:r w:rsidR="00AD3E53">
              <w:rPr>
                <w:rFonts w:ascii="仿宋_GB2312" w:eastAsia="仿宋_GB2312" w:hAnsi="宋体" w:hint="eastAsia"/>
                <w:color w:val="000000" w:themeColor="text1"/>
                <w:sz w:val="21"/>
                <w:szCs w:val="21"/>
                <w:lang w:eastAsia="zh-CN"/>
              </w:rPr>
              <w:t>％）</w:t>
            </w:r>
            <w:r w:rsidR="00AD3E53">
              <w:rPr>
                <w:rFonts w:ascii="仿宋_GB2312" w:eastAsia="仿宋_GB2312" w:hAnsi="宋体"/>
                <w:color w:val="000000" w:themeColor="text1"/>
                <w:sz w:val="21"/>
                <w:szCs w:val="21"/>
                <w:lang w:eastAsia="zh-CN"/>
              </w:rPr>
              <w:t>，SO</w:t>
            </w:r>
            <w:r w:rsidR="00AD3E53">
              <w:rPr>
                <w:rFonts w:ascii="仿宋_GB2312" w:eastAsia="仿宋_GB2312" w:hAnsi="宋体"/>
                <w:color w:val="000000" w:themeColor="text1"/>
                <w:sz w:val="21"/>
                <w:szCs w:val="21"/>
                <w:vertAlign w:val="subscript"/>
                <w:lang w:eastAsia="zh-CN"/>
              </w:rPr>
              <w:t>2</w:t>
            </w:r>
            <w:r w:rsidR="00AD3E53">
              <w:rPr>
                <w:rFonts w:ascii="仿宋_GB2312" w:eastAsia="仿宋_GB2312" w:hAnsi="宋体"/>
                <w:color w:val="000000" w:themeColor="text1"/>
                <w:sz w:val="21"/>
                <w:szCs w:val="21"/>
                <w:lang w:eastAsia="zh-CN"/>
              </w:rPr>
              <w:t>去除效率达</w:t>
            </w:r>
            <w:r w:rsidR="00AD3E53">
              <w:rPr>
                <w:rFonts w:ascii="仿宋_GB2312" w:eastAsia="仿宋_GB2312" w:hAnsi="宋体" w:hint="eastAsia"/>
                <w:color w:val="000000" w:themeColor="text1"/>
                <w:sz w:val="21"/>
                <w:szCs w:val="21"/>
                <w:lang w:eastAsia="zh-CN"/>
              </w:rPr>
              <w:t>80％</w:t>
            </w:r>
            <w:r w:rsidR="00AD3E53">
              <w:rPr>
                <w:rFonts w:ascii="仿宋_GB2312" w:eastAsia="仿宋_GB2312" w:hAnsi="宋体"/>
                <w:color w:val="000000" w:themeColor="text1"/>
                <w:sz w:val="21"/>
                <w:szCs w:val="21"/>
                <w:lang w:eastAsia="zh-CN"/>
              </w:rPr>
              <w:t>以上</w:t>
            </w:r>
            <w:r w:rsidR="00AD3E53">
              <w:rPr>
                <w:rFonts w:ascii="仿宋_GB2312" w:eastAsia="仿宋_GB2312" w:hAnsi="宋体" w:hint="eastAsia"/>
                <w:color w:val="000000" w:themeColor="text1"/>
                <w:sz w:val="21"/>
                <w:szCs w:val="21"/>
                <w:lang w:eastAsia="zh-CN"/>
              </w:rPr>
              <w:t>，</w:t>
            </w:r>
            <w:proofErr w:type="gramStart"/>
            <w:r>
              <w:rPr>
                <w:rFonts w:ascii="仿宋_GB2312" w:eastAsia="仿宋_GB2312" w:hAnsi="宋体" w:hint="eastAsia"/>
                <w:color w:val="000000" w:themeColor="text1"/>
                <w:sz w:val="21"/>
                <w:szCs w:val="21"/>
                <w:lang w:eastAsia="zh-CN"/>
              </w:rPr>
              <w:t>酸雾除</w:t>
            </w:r>
            <w:proofErr w:type="gramEnd"/>
            <w:r>
              <w:rPr>
                <w:rFonts w:ascii="仿宋_GB2312" w:eastAsia="仿宋_GB2312" w:hAnsi="宋体" w:hint="eastAsia"/>
                <w:color w:val="000000" w:themeColor="text1"/>
                <w:sz w:val="21"/>
                <w:szCs w:val="21"/>
                <w:lang w:eastAsia="zh-CN"/>
              </w:rPr>
              <w:t>效率达80%以上，</w:t>
            </w:r>
            <w:r w:rsidR="00AD3E53">
              <w:rPr>
                <w:rFonts w:ascii="仿宋_GB2312" w:eastAsia="仿宋_GB2312" w:hAnsi="宋体" w:hint="eastAsia"/>
                <w:color w:val="000000" w:themeColor="text1"/>
                <w:sz w:val="21"/>
                <w:szCs w:val="21"/>
                <w:lang w:eastAsia="zh-CN"/>
              </w:rPr>
              <w:t>保证</w:t>
            </w:r>
            <w:r>
              <w:rPr>
                <w:rFonts w:ascii="仿宋_GB2312" w:eastAsia="仿宋_GB2312" w:hAnsi="宋体" w:hint="eastAsia"/>
                <w:color w:val="000000" w:themeColor="text1"/>
                <w:sz w:val="21"/>
                <w:szCs w:val="21"/>
                <w:lang w:eastAsia="zh-CN"/>
              </w:rPr>
              <w:t>酸雾、</w:t>
            </w:r>
            <w:r w:rsidR="00AD3E53">
              <w:rPr>
                <w:rFonts w:ascii="仿宋_GB2312" w:eastAsia="仿宋_GB2312" w:hAnsi="宋体"/>
                <w:color w:val="000000" w:themeColor="text1"/>
                <w:sz w:val="21"/>
                <w:szCs w:val="21"/>
                <w:lang w:eastAsia="zh-CN"/>
              </w:rPr>
              <w:t>烟尘、SO</w:t>
            </w:r>
            <w:r w:rsidR="00AD3E53">
              <w:rPr>
                <w:rFonts w:ascii="仿宋_GB2312" w:eastAsia="仿宋_GB2312" w:hAnsi="宋体"/>
                <w:color w:val="000000" w:themeColor="text1"/>
                <w:sz w:val="21"/>
                <w:szCs w:val="21"/>
                <w:vertAlign w:val="subscript"/>
                <w:lang w:eastAsia="zh-CN"/>
              </w:rPr>
              <w:t>2</w:t>
            </w:r>
            <w:r w:rsidR="00AD3E53">
              <w:rPr>
                <w:rFonts w:ascii="仿宋_GB2312" w:eastAsia="仿宋_GB2312" w:hAnsi="宋体"/>
                <w:color w:val="000000" w:themeColor="text1"/>
                <w:sz w:val="21"/>
                <w:szCs w:val="21"/>
                <w:lang w:eastAsia="zh-CN"/>
              </w:rPr>
              <w:t>和</w:t>
            </w:r>
            <w:proofErr w:type="spellStart"/>
            <w:r w:rsidR="00AD3E53">
              <w:rPr>
                <w:rFonts w:ascii="仿宋_GB2312" w:eastAsia="仿宋_GB2312" w:hAnsi="宋体"/>
                <w:color w:val="000000" w:themeColor="text1"/>
                <w:sz w:val="21"/>
                <w:szCs w:val="21"/>
                <w:lang w:eastAsia="zh-CN"/>
              </w:rPr>
              <w:t>Pb</w:t>
            </w:r>
            <w:proofErr w:type="spellEnd"/>
            <w:proofErr w:type="gramStart"/>
            <w:r w:rsidR="00AD3E53">
              <w:rPr>
                <w:rFonts w:ascii="仿宋_GB2312" w:eastAsia="仿宋_GB2312" w:hAnsi="宋体"/>
                <w:color w:val="000000" w:themeColor="text1"/>
                <w:sz w:val="21"/>
                <w:szCs w:val="21"/>
                <w:lang w:eastAsia="zh-CN"/>
              </w:rPr>
              <w:t>尘</w:t>
            </w:r>
            <w:proofErr w:type="gramEnd"/>
            <w:r w:rsidR="00AD3E53">
              <w:rPr>
                <w:rFonts w:ascii="仿宋_GB2312" w:eastAsia="仿宋_GB2312" w:hAnsi="宋体" w:hint="eastAsia"/>
                <w:color w:val="000000" w:themeColor="text1"/>
                <w:sz w:val="21"/>
                <w:szCs w:val="21"/>
                <w:lang w:eastAsia="zh-CN"/>
              </w:rPr>
              <w:t>排放浓度</w:t>
            </w:r>
            <w:r w:rsidR="00AD3E53">
              <w:rPr>
                <w:rFonts w:ascii="仿宋_GB2312" w:eastAsia="仿宋_GB2312" w:hAnsi="宋体"/>
                <w:color w:val="000000" w:themeColor="text1"/>
                <w:sz w:val="21"/>
                <w:szCs w:val="21"/>
                <w:lang w:eastAsia="zh-CN"/>
              </w:rPr>
              <w:t>小于《</w:t>
            </w:r>
            <w:r w:rsidR="005F78BB">
              <w:rPr>
                <w:rFonts w:ascii="仿宋_GB2312" w:eastAsia="仿宋_GB2312" w:hAnsi="宋体" w:hint="eastAsia"/>
                <w:color w:val="000000" w:themeColor="text1"/>
                <w:sz w:val="21"/>
                <w:szCs w:val="21"/>
                <w:lang w:eastAsia="zh-CN"/>
              </w:rPr>
              <w:t>再生铜、铝、铅、锌工业污染物排放标准</w:t>
            </w:r>
            <w:r w:rsidR="00AD3E53">
              <w:rPr>
                <w:rFonts w:ascii="仿宋_GB2312" w:eastAsia="仿宋_GB2312" w:hAnsi="宋体"/>
                <w:color w:val="000000" w:themeColor="text1"/>
                <w:sz w:val="21"/>
                <w:szCs w:val="21"/>
                <w:lang w:eastAsia="zh-CN"/>
              </w:rPr>
              <w:t>》</w:t>
            </w:r>
            <w:r w:rsidR="005F78BB">
              <w:rPr>
                <w:rFonts w:ascii="仿宋_GB2312" w:eastAsia="仿宋_GB2312" w:hAnsi="宋体" w:hint="eastAsia"/>
                <w:color w:val="000000" w:themeColor="text1"/>
                <w:sz w:val="21"/>
                <w:szCs w:val="21"/>
                <w:lang w:eastAsia="zh-CN"/>
              </w:rPr>
              <w:t>（GB 31574-2015）</w:t>
            </w:r>
            <w:r w:rsidR="00AD3E53">
              <w:rPr>
                <w:rFonts w:ascii="仿宋_GB2312" w:eastAsia="仿宋_GB2312" w:hAnsi="宋体"/>
                <w:color w:val="000000" w:themeColor="text1"/>
                <w:sz w:val="21"/>
                <w:szCs w:val="21"/>
                <w:lang w:eastAsia="zh-CN"/>
              </w:rPr>
              <w:t>限值</w:t>
            </w:r>
            <w:r w:rsidR="00AD3E53">
              <w:rPr>
                <w:rFonts w:ascii="仿宋_GB2312" w:eastAsia="仿宋_GB2312" w:hAnsi="宋体" w:hint="eastAsia"/>
                <w:color w:val="000000" w:themeColor="text1"/>
                <w:sz w:val="21"/>
                <w:szCs w:val="21"/>
                <w:lang w:eastAsia="zh-CN"/>
              </w:rPr>
              <w:t>，</w:t>
            </w:r>
            <w:r w:rsidR="005F78BB">
              <w:rPr>
                <w:rFonts w:ascii="仿宋_GB2312" w:eastAsia="仿宋_GB2312" w:hAnsi="宋体" w:hint="eastAsia"/>
                <w:color w:val="000000" w:themeColor="text1"/>
                <w:sz w:val="21"/>
                <w:szCs w:val="21"/>
                <w:lang w:eastAsia="zh-CN"/>
              </w:rPr>
              <w:t>各项处理</w:t>
            </w:r>
            <w:r w:rsidR="00AD3E53">
              <w:rPr>
                <w:rFonts w:ascii="仿宋_GB2312" w:eastAsia="仿宋_GB2312" w:hAnsi="宋体" w:hint="eastAsia"/>
                <w:color w:val="000000" w:themeColor="text1"/>
                <w:sz w:val="21"/>
                <w:szCs w:val="21"/>
                <w:lang w:eastAsia="zh-CN"/>
              </w:rPr>
              <w:t>设施</w:t>
            </w:r>
            <w:r w:rsidR="005F78BB">
              <w:rPr>
                <w:rFonts w:ascii="仿宋_GB2312" w:eastAsia="仿宋_GB2312" w:hAnsi="宋体" w:hint="eastAsia"/>
                <w:color w:val="000000" w:themeColor="text1"/>
                <w:sz w:val="21"/>
                <w:szCs w:val="21"/>
                <w:lang w:eastAsia="zh-CN"/>
              </w:rPr>
              <w:t>均</w:t>
            </w:r>
            <w:r w:rsidR="00AD3E53">
              <w:rPr>
                <w:rFonts w:ascii="仿宋_GB2312" w:eastAsia="仿宋_GB2312" w:hAnsi="宋体" w:hint="eastAsia"/>
                <w:color w:val="000000" w:themeColor="text1"/>
                <w:sz w:val="21"/>
                <w:szCs w:val="21"/>
                <w:lang w:eastAsia="zh-CN"/>
              </w:rPr>
              <w:t>已建设完成并投入使用，投入使用以来运行平稳、正常，</w:t>
            </w:r>
            <w:r w:rsidR="005F78BB">
              <w:rPr>
                <w:rFonts w:ascii="仿宋_GB2312" w:eastAsia="仿宋_GB2312" w:hAnsi="宋体" w:hint="eastAsia"/>
                <w:color w:val="000000" w:themeColor="text1"/>
                <w:sz w:val="21"/>
                <w:szCs w:val="21"/>
                <w:lang w:eastAsia="zh-CN"/>
              </w:rPr>
              <w:t>去除效率达90%以上</w:t>
            </w:r>
            <w:r w:rsidR="00AD3E53">
              <w:rPr>
                <w:rFonts w:ascii="仿宋_GB2312" w:eastAsia="仿宋_GB2312" w:hAnsi="宋体" w:hint="eastAsia"/>
                <w:color w:val="000000" w:themeColor="text1"/>
                <w:sz w:val="21"/>
                <w:szCs w:val="21"/>
                <w:lang w:eastAsia="zh-CN"/>
              </w:rPr>
              <w:t>。</w:t>
            </w:r>
          </w:p>
        </w:tc>
      </w:tr>
      <w:tr w:rsidR="007B33AB">
        <w:trPr>
          <w:trHeight w:val="1418"/>
          <w:jc w:val="center"/>
        </w:trPr>
        <w:tc>
          <w:tcPr>
            <w:tcW w:w="135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噪声</w:t>
            </w:r>
            <w:proofErr w:type="spellEnd"/>
            <w:r>
              <w:rPr>
                <w:rFonts w:ascii="仿宋_GB2312" w:eastAsia="仿宋_GB2312" w:hAnsi="宋体" w:hint="eastAsia"/>
                <w:color w:val="000000" w:themeColor="text1"/>
                <w:sz w:val="28"/>
                <w:szCs w:val="28"/>
                <w:lang w:eastAsia="zh-CN"/>
              </w:rPr>
              <w:t>处理设施</w:t>
            </w:r>
          </w:p>
        </w:tc>
        <w:tc>
          <w:tcPr>
            <w:tcW w:w="7308" w:type="dxa"/>
            <w:gridSpan w:val="6"/>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公司噪声产生源主要是</w:t>
            </w:r>
            <w:r>
              <w:rPr>
                <w:rFonts w:ascii="仿宋_GB2312" w:eastAsia="仿宋_GB2312" w:hAnsi="宋体"/>
                <w:color w:val="000000" w:themeColor="text1"/>
                <w:sz w:val="21"/>
                <w:szCs w:val="21"/>
                <w:lang w:eastAsia="zh-CN"/>
              </w:rPr>
              <w:t>分解破碎机、空压机、引风机、</w:t>
            </w:r>
            <w:r>
              <w:rPr>
                <w:rFonts w:ascii="仿宋_GB2312" w:eastAsia="仿宋_GB2312" w:hAnsi="宋体" w:hint="eastAsia"/>
                <w:color w:val="000000" w:themeColor="text1"/>
                <w:sz w:val="21"/>
                <w:szCs w:val="21"/>
                <w:lang w:eastAsia="zh-CN"/>
              </w:rPr>
              <w:t>制氧站压缩机、</w:t>
            </w:r>
            <w:r>
              <w:rPr>
                <w:rFonts w:ascii="仿宋_GB2312" w:eastAsia="仿宋_GB2312" w:hAnsi="宋体"/>
                <w:color w:val="000000" w:themeColor="text1"/>
                <w:sz w:val="21"/>
                <w:szCs w:val="21"/>
                <w:lang w:eastAsia="zh-CN"/>
              </w:rPr>
              <w:t>水泵等，</w:t>
            </w:r>
            <w:r>
              <w:rPr>
                <w:rFonts w:ascii="仿宋_GB2312" w:eastAsia="仿宋_GB2312" w:hAnsi="宋体" w:hint="eastAsia"/>
                <w:color w:val="000000" w:themeColor="text1"/>
                <w:sz w:val="21"/>
                <w:szCs w:val="21"/>
                <w:lang w:eastAsia="zh-CN"/>
              </w:rPr>
              <w:t>且</w:t>
            </w:r>
            <w:r>
              <w:rPr>
                <w:rFonts w:ascii="仿宋_GB2312" w:eastAsia="仿宋_GB2312" w:hAnsi="宋体"/>
                <w:color w:val="000000" w:themeColor="text1"/>
                <w:sz w:val="21"/>
                <w:szCs w:val="21"/>
                <w:lang w:eastAsia="zh-CN"/>
              </w:rPr>
              <w:t>噪声值一般小于</w:t>
            </w:r>
            <w:r w:rsidR="00FA6681">
              <w:rPr>
                <w:rFonts w:ascii="仿宋_GB2312" w:eastAsia="仿宋_GB2312" w:hAnsi="宋体" w:hint="eastAsia"/>
                <w:color w:val="000000" w:themeColor="text1"/>
                <w:sz w:val="21"/>
                <w:szCs w:val="21"/>
                <w:lang w:eastAsia="zh-CN"/>
              </w:rPr>
              <w:t>8</w:t>
            </w:r>
            <w:r>
              <w:rPr>
                <w:rFonts w:ascii="仿宋_GB2312" w:eastAsia="仿宋_GB2312" w:hAnsi="宋体"/>
                <w:color w:val="000000" w:themeColor="text1"/>
                <w:sz w:val="21"/>
                <w:szCs w:val="21"/>
                <w:lang w:eastAsia="zh-CN"/>
              </w:rPr>
              <w:t>5dB(A)</w:t>
            </w:r>
            <w:r>
              <w:rPr>
                <w:rFonts w:ascii="仿宋_GB2312" w:eastAsia="仿宋_GB2312" w:hAnsi="宋体" w:hint="eastAsia"/>
                <w:color w:val="000000" w:themeColor="text1"/>
                <w:sz w:val="21"/>
                <w:szCs w:val="21"/>
                <w:lang w:eastAsia="zh-CN"/>
              </w:rPr>
              <w:t>，公司对以上噪声产生源主要采取消声、隔声、减震等降噪措施。</w:t>
            </w:r>
            <w:r>
              <w:rPr>
                <w:rFonts w:ascii="仿宋_GB2312" w:eastAsia="仿宋_GB2312" w:hAnsi="宋体"/>
                <w:color w:val="000000" w:themeColor="text1"/>
                <w:sz w:val="21"/>
                <w:szCs w:val="21"/>
                <w:lang w:eastAsia="zh-CN"/>
              </w:rPr>
              <w:t>采取</w:t>
            </w:r>
            <w:r>
              <w:rPr>
                <w:rFonts w:ascii="仿宋_GB2312" w:eastAsia="仿宋_GB2312" w:hAnsi="宋体" w:hint="eastAsia"/>
                <w:color w:val="000000" w:themeColor="text1"/>
                <w:sz w:val="21"/>
                <w:szCs w:val="21"/>
                <w:lang w:eastAsia="zh-CN"/>
              </w:rPr>
              <w:t>降噪措施</w:t>
            </w:r>
            <w:proofErr w:type="gramStart"/>
            <w:r>
              <w:rPr>
                <w:rFonts w:ascii="仿宋_GB2312" w:eastAsia="仿宋_GB2312" w:hAnsi="宋体" w:hint="eastAsia"/>
                <w:color w:val="000000" w:themeColor="text1"/>
                <w:sz w:val="21"/>
                <w:szCs w:val="21"/>
                <w:lang w:eastAsia="zh-CN"/>
              </w:rPr>
              <w:t>后可是</w:t>
            </w:r>
            <w:proofErr w:type="gramEnd"/>
            <w:r>
              <w:rPr>
                <w:rFonts w:ascii="仿宋_GB2312" w:eastAsia="仿宋_GB2312" w:hAnsi="宋体"/>
                <w:color w:val="000000" w:themeColor="text1"/>
                <w:sz w:val="21"/>
                <w:szCs w:val="21"/>
                <w:lang w:eastAsia="zh-CN"/>
              </w:rPr>
              <w:t>厂界昼间和夜间噪声均小于《工业企业厂界噪声标准》</w:t>
            </w:r>
            <w:r>
              <w:rPr>
                <w:rFonts w:ascii="仿宋_GB2312" w:eastAsia="仿宋_GB2312" w:hAnsi="宋体"/>
                <w:color w:val="000000" w:themeColor="text1"/>
                <w:sz w:val="21"/>
                <w:szCs w:val="21"/>
                <w:lang w:eastAsia="zh-CN"/>
              </w:rPr>
              <w:t>Ⅲ</w:t>
            </w:r>
            <w:r>
              <w:rPr>
                <w:rFonts w:ascii="仿宋_GB2312" w:eastAsia="仿宋_GB2312" w:hAnsi="宋体"/>
                <w:color w:val="000000" w:themeColor="text1"/>
                <w:sz w:val="21"/>
                <w:szCs w:val="21"/>
                <w:lang w:eastAsia="zh-CN"/>
              </w:rPr>
              <w:t>类标准值</w:t>
            </w:r>
            <w:r>
              <w:rPr>
                <w:rFonts w:ascii="仿宋_GB2312" w:eastAsia="仿宋_GB2312" w:hAnsi="宋体" w:hint="eastAsia"/>
                <w:color w:val="000000" w:themeColor="text1"/>
                <w:sz w:val="21"/>
                <w:szCs w:val="21"/>
                <w:lang w:eastAsia="zh-CN"/>
              </w:rPr>
              <w:t>。</w:t>
            </w:r>
          </w:p>
        </w:tc>
      </w:tr>
      <w:tr w:rsidR="007B33AB">
        <w:trPr>
          <w:trHeight w:val="1418"/>
          <w:jc w:val="center"/>
        </w:trPr>
        <w:tc>
          <w:tcPr>
            <w:tcW w:w="135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固</w:t>
            </w:r>
            <w:proofErr w:type="gramStart"/>
            <w:r>
              <w:rPr>
                <w:rFonts w:ascii="仿宋_GB2312" w:eastAsia="仿宋_GB2312" w:hAnsi="宋体" w:hint="eastAsia"/>
                <w:color w:val="000000" w:themeColor="text1"/>
                <w:sz w:val="28"/>
                <w:szCs w:val="28"/>
              </w:rPr>
              <w:t>废</w:t>
            </w:r>
            <w:proofErr w:type="spellEnd"/>
            <w:r>
              <w:rPr>
                <w:rFonts w:ascii="仿宋_GB2312" w:eastAsia="仿宋_GB2312" w:hAnsi="宋体" w:hint="eastAsia"/>
                <w:color w:val="000000" w:themeColor="text1"/>
                <w:sz w:val="28"/>
                <w:szCs w:val="28"/>
                <w:lang w:eastAsia="zh-CN"/>
              </w:rPr>
              <w:t>处理</w:t>
            </w:r>
            <w:proofErr w:type="gramEnd"/>
            <w:r>
              <w:rPr>
                <w:rFonts w:ascii="仿宋_GB2312" w:eastAsia="仿宋_GB2312" w:hAnsi="宋体" w:hint="eastAsia"/>
                <w:color w:val="000000" w:themeColor="text1"/>
                <w:sz w:val="28"/>
                <w:szCs w:val="28"/>
                <w:lang w:eastAsia="zh-CN"/>
              </w:rPr>
              <w:t>设施</w:t>
            </w:r>
          </w:p>
        </w:tc>
        <w:tc>
          <w:tcPr>
            <w:tcW w:w="7308" w:type="dxa"/>
            <w:gridSpan w:val="6"/>
          </w:tcPr>
          <w:p w:rsidR="007B33AB"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公司在厂区设置</w:t>
            </w:r>
            <w:r w:rsidR="005F78BB">
              <w:rPr>
                <w:rFonts w:ascii="仿宋_GB2312" w:eastAsia="仿宋_GB2312" w:hAnsi="宋体" w:hint="eastAsia"/>
                <w:color w:val="000000" w:themeColor="text1"/>
                <w:sz w:val="21"/>
                <w:szCs w:val="21"/>
                <w:lang w:eastAsia="zh-CN"/>
              </w:rPr>
              <w:t>废电池库、</w:t>
            </w:r>
            <w:proofErr w:type="gramStart"/>
            <w:r w:rsidR="00DD5EEB">
              <w:rPr>
                <w:rFonts w:ascii="仿宋_GB2312" w:eastAsia="仿宋_GB2312" w:hAnsi="宋体" w:hint="eastAsia"/>
                <w:color w:val="000000" w:themeColor="text1"/>
                <w:sz w:val="21"/>
                <w:szCs w:val="21"/>
                <w:lang w:eastAsia="zh-CN"/>
              </w:rPr>
              <w:t>危废仓</w:t>
            </w:r>
            <w:r>
              <w:rPr>
                <w:rFonts w:ascii="仿宋_GB2312" w:eastAsia="仿宋_GB2312" w:hAnsi="宋体" w:hint="eastAsia"/>
                <w:color w:val="000000" w:themeColor="text1"/>
                <w:sz w:val="21"/>
                <w:szCs w:val="21"/>
                <w:lang w:eastAsia="zh-CN"/>
              </w:rPr>
              <w:t>库</w:t>
            </w:r>
            <w:proofErr w:type="gramEnd"/>
            <w:r>
              <w:rPr>
                <w:rFonts w:ascii="仿宋_GB2312" w:eastAsia="仿宋_GB2312" w:hAnsi="宋体" w:hint="eastAsia"/>
                <w:color w:val="000000" w:themeColor="text1"/>
                <w:sz w:val="21"/>
                <w:szCs w:val="21"/>
                <w:lang w:eastAsia="zh-CN"/>
              </w:rPr>
              <w:t>（危险固废堆放点），其设计贮存</w:t>
            </w:r>
            <w:r w:rsidR="00DD5EEB">
              <w:rPr>
                <w:rFonts w:ascii="仿宋_GB2312" w:eastAsia="仿宋_GB2312" w:hAnsi="宋体" w:hint="eastAsia"/>
                <w:color w:val="000000" w:themeColor="text1"/>
                <w:sz w:val="21"/>
                <w:szCs w:val="21"/>
                <w:lang w:eastAsia="zh-CN"/>
              </w:rPr>
              <w:t>分别为</w:t>
            </w:r>
            <w:r>
              <w:rPr>
                <w:rFonts w:ascii="仿宋_GB2312" w:eastAsia="仿宋_GB2312" w:hAnsi="宋体" w:hint="eastAsia"/>
                <w:color w:val="000000" w:themeColor="text1"/>
                <w:sz w:val="21"/>
                <w:szCs w:val="21"/>
                <w:lang w:eastAsia="zh-CN"/>
              </w:rPr>
              <w:t>能力</w:t>
            </w:r>
            <w:r w:rsidR="00DD5EEB">
              <w:rPr>
                <w:rFonts w:ascii="仿宋_GB2312" w:eastAsia="仿宋_GB2312" w:hAnsi="宋体" w:hint="eastAsia"/>
                <w:color w:val="000000" w:themeColor="text1"/>
                <w:sz w:val="21"/>
                <w:szCs w:val="21"/>
                <w:lang w:eastAsia="zh-CN"/>
              </w:rPr>
              <w:t>4000吨、3000吨</w:t>
            </w:r>
            <w:r>
              <w:rPr>
                <w:rFonts w:ascii="仿宋_GB2312" w:eastAsia="仿宋_GB2312" w:hAnsi="宋体" w:hint="eastAsia"/>
                <w:color w:val="000000" w:themeColor="text1"/>
                <w:sz w:val="21"/>
                <w:szCs w:val="21"/>
                <w:lang w:eastAsia="zh-CN"/>
              </w:rPr>
              <w:t>。</w:t>
            </w:r>
            <w:proofErr w:type="gramStart"/>
            <w:r>
              <w:rPr>
                <w:rFonts w:ascii="仿宋_GB2312" w:eastAsia="仿宋_GB2312" w:hAnsi="宋体" w:hint="eastAsia"/>
                <w:color w:val="000000" w:themeColor="text1"/>
                <w:sz w:val="21"/>
                <w:szCs w:val="21"/>
                <w:lang w:eastAsia="zh-CN"/>
              </w:rPr>
              <w:t>渣库采用</w:t>
            </w:r>
            <w:proofErr w:type="gramEnd"/>
            <w:r>
              <w:rPr>
                <w:rFonts w:ascii="仿宋_GB2312" w:eastAsia="仿宋_GB2312" w:hAnsi="宋体" w:hint="eastAsia"/>
                <w:color w:val="000000" w:themeColor="text1"/>
                <w:sz w:val="21"/>
                <w:szCs w:val="21"/>
                <w:lang w:eastAsia="zh-CN"/>
              </w:rPr>
              <w:t>钢</w:t>
            </w:r>
            <w:proofErr w:type="gramStart"/>
            <w:r>
              <w:rPr>
                <w:rFonts w:ascii="仿宋_GB2312" w:eastAsia="仿宋_GB2312" w:hAnsi="宋体" w:hint="eastAsia"/>
                <w:color w:val="000000" w:themeColor="text1"/>
                <w:sz w:val="21"/>
                <w:szCs w:val="21"/>
                <w:lang w:eastAsia="zh-CN"/>
              </w:rPr>
              <w:t>棚结构</w:t>
            </w:r>
            <w:proofErr w:type="gramEnd"/>
            <w:r>
              <w:rPr>
                <w:rFonts w:ascii="仿宋_GB2312" w:eastAsia="仿宋_GB2312" w:hAnsi="宋体" w:hint="eastAsia"/>
                <w:color w:val="000000" w:themeColor="text1"/>
                <w:sz w:val="21"/>
                <w:szCs w:val="21"/>
                <w:lang w:eastAsia="zh-CN"/>
              </w:rPr>
              <w:t>防雨淋和扬尘，地面采用混凝土硬化前须铺设2mm厚HDPE</w:t>
            </w:r>
            <w:r w:rsidR="00DD5EEB">
              <w:rPr>
                <w:rFonts w:ascii="仿宋_GB2312" w:eastAsia="仿宋_GB2312" w:hAnsi="宋体" w:hint="eastAsia"/>
                <w:color w:val="000000" w:themeColor="text1"/>
                <w:sz w:val="21"/>
                <w:szCs w:val="21"/>
                <w:lang w:eastAsia="zh-CN"/>
              </w:rPr>
              <w:t>膜防渗，四周设置地沟将渗水引入拆解或</w:t>
            </w:r>
            <w:r>
              <w:rPr>
                <w:rFonts w:ascii="仿宋_GB2312" w:eastAsia="仿宋_GB2312" w:hAnsi="宋体" w:hint="eastAsia"/>
                <w:color w:val="000000" w:themeColor="text1"/>
                <w:sz w:val="21"/>
                <w:szCs w:val="21"/>
                <w:lang w:eastAsia="zh-CN"/>
              </w:rPr>
              <w:t>车间收集池。</w:t>
            </w:r>
          </w:p>
        </w:tc>
      </w:tr>
      <w:tr w:rsidR="007B33AB">
        <w:trPr>
          <w:jc w:val="center"/>
        </w:trPr>
        <w:tc>
          <w:tcPr>
            <w:tcW w:w="8658" w:type="dxa"/>
            <w:gridSpan w:val="7"/>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rPr>
            </w:pPr>
            <w:proofErr w:type="spellStart"/>
            <w:r>
              <w:rPr>
                <w:rFonts w:ascii="仿宋_GB2312" w:eastAsia="仿宋_GB2312" w:hAnsi="宋体" w:hint="eastAsia"/>
                <w:color w:val="000000" w:themeColor="text1"/>
                <w:sz w:val="28"/>
                <w:szCs w:val="28"/>
              </w:rPr>
              <w:t>污染物排放方式及排放去向</w:t>
            </w:r>
            <w:proofErr w:type="spellEnd"/>
          </w:p>
        </w:tc>
      </w:tr>
      <w:tr w:rsidR="007B33AB">
        <w:trPr>
          <w:trHeight w:val="4666"/>
          <w:jc w:val="center"/>
        </w:trPr>
        <w:tc>
          <w:tcPr>
            <w:tcW w:w="8658" w:type="dxa"/>
            <w:gridSpan w:val="7"/>
          </w:tcPr>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公司主要污染源有转炉、</w:t>
            </w:r>
            <w:r w:rsidR="00DD5EEB">
              <w:rPr>
                <w:rFonts w:ascii="仿宋_GB2312" w:eastAsia="仿宋_GB2312" w:hAnsi="宋体" w:hint="eastAsia"/>
                <w:color w:val="000000" w:themeColor="text1"/>
                <w:sz w:val="21"/>
                <w:szCs w:val="21"/>
                <w:lang w:eastAsia="zh-CN"/>
              </w:rPr>
              <w:t>富氧侧吹</w:t>
            </w:r>
            <w:r>
              <w:rPr>
                <w:rFonts w:ascii="仿宋_GB2312" w:eastAsia="仿宋_GB2312" w:hAnsi="宋体" w:hint="eastAsia"/>
                <w:color w:val="000000" w:themeColor="text1"/>
                <w:sz w:val="21"/>
                <w:szCs w:val="21"/>
                <w:lang w:eastAsia="zh-CN"/>
              </w:rPr>
              <w:t>炉、</w:t>
            </w:r>
            <w:r w:rsidR="00DD5EEB">
              <w:rPr>
                <w:rFonts w:ascii="仿宋_GB2312" w:eastAsia="仿宋_GB2312" w:hAnsi="宋体" w:hint="eastAsia"/>
                <w:color w:val="000000" w:themeColor="text1"/>
                <w:sz w:val="21"/>
                <w:szCs w:val="21"/>
                <w:lang w:eastAsia="zh-CN"/>
              </w:rPr>
              <w:t>合金熔炼炉</w:t>
            </w:r>
            <w:r>
              <w:rPr>
                <w:rFonts w:ascii="仿宋_GB2312" w:eastAsia="仿宋_GB2312" w:hAnsi="宋体" w:hint="eastAsia"/>
                <w:color w:val="000000" w:themeColor="text1"/>
                <w:sz w:val="21"/>
                <w:szCs w:val="21"/>
                <w:lang w:eastAsia="zh-CN"/>
              </w:rPr>
              <w:t>产生的烟气</w:t>
            </w:r>
            <w:r w:rsidR="00DD5EEB">
              <w:rPr>
                <w:rFonts w:ascii="仿宋_GB2312" w:eastAsia="仿宋_GB2312" w:hAnsi="宋体" w:hint="eastAsia"/>
                <w:color w:val="000000" w:themeColor="text1"/>
                <w:sz w:val="21"/>
                <w:szCs w:val="21"/>
                <w:lang w:eastAsia="zh-CN"/>
              </w:rPr>
              <w:t>，以及拆解与脱硫车间、废铅蓄电池暂存库产生的酸雾</w:t>
            </w:r>
            <w:r>
              <w:rPr>
                <w:rFonts w:ascii="仿宋_GB2312" w:eastAsia="仿宋_GB2312" w:hAnsi="宋体" w:hint="eastAsia"/>
                <w:color w:val="000000" w:themeColor="text1"/>
                <w:sz w:val="21"/>
                <w:szCs w:val="21"/>
                <w:lang w:eastAsia="zh-CN"/>
              </w:rPr>
              <w:t>；塑料清洗、地面冲洗产生的废水、收集的地面降雨初期雨水、设备冷却水、生活污水；转炉、熔炼炉和合金炉产生的废渣、烟气净化系统收集的烟尘、产生的中和渣、废水处理污泥、拆解工序产生的塑料和隔板；以及设备噪声等。</w:t>
            </w:r>
          </w:p>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一、废气排放情况</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公司</w:t>
            </w:r>
            <w:r w:rsidR="00DD5EEB" w:rsidRPr="00774009">
              <w:rPr>
                <w:rFonts w:ascii="仿宋_GB2312" w:eastAsia="仿宋_GB2312" w:hAnsi="宋体" w:hint="eastAsia"/>
                <w:color w:val="000000" w:themeColor="text1"/>
                <w:sz w:val="21"/>
                <w:szCs w:val="21"/>
                <w:lang w:eastAsia="zh-CN"/>
              </w:rPr>
              <w:t>生产</w:t>
            </w:r>
            <w:r w:rsidRPr="00774009">
              <w:rPr>
                <w:rFonts w:ascii="仿宋_GB2312" w:eastAsia="仿宋_GB2312" w:hAnsi="宋体" w:hint="eastAsia"/>
                <w:color w:val="000000" w:themeColor="text1"/>
                <w:sz w:val="21"/>
                <w:szCs w:val="21"/>
                <w:lang w:eastAsia="zh-CN"/>
              </w:rPr>
              <w:t>车间实行全封闭、保持微负压操作，转炉、熔炼炉、短窑及</w:t>
            </w:r>
            <w:proofErr w:type="gramStart"/>
            <w:r w:rsidRPr="00774009">
              <w:rPr>
                <w:rFonts w:ascii="仿宋_GB2312" w:eastAsia="仿宋_GB2312" w:hAnsi="宋体" w:hint="eastAsia"/>
                <w:color w:val="000000" w:themeColor="text1"/>
                <w:sz w:val="21"/>
                <w:szCs w:val="21"/>
                <w:lang w:eastAsia="zh-CN"/>
              </w:rPr>
              <w:t>合金炉均保持</w:t>
            </w:r>
            <w:proofErr w:type="gramEnd"/>
            <w:r w:rsidRPr="00774009">
              <w:rPr>
                <w:rFonts w:ascii="仿宋_GB2312" w:eastAsia="仿宋_GB2312" w:hAnsi="宋体" w:hint="eastAsia"/>
                <w:color w:val="000000" w:themeColor="text1"/>
                <w:sz w:val="21"/>
                <w:szCs w:val="21"/>
                <w:lang w:eastAsia="zh-CN"/>
              </w:rPr>
              <w:t>封闭，并使操作在负压状态下进行。对转炉、氧化炉、短窑及合金炉加料口、出渣口、出铅</w:t>
            </w:r>
            <w:proofErr w:type="gramStart"/>
            <w:r w:rsidRPr="00774009">
              <w:rPr>
                <w:rFonts w:ascii="仿宋_GB2312" w:eastAsia="仿宋_GB2312" w:hAnsi="宋体" w:hint="eastAsia"/>
                <w:color w:val="000000" w:themeColor="text1"/>
                <w:sz w:val="21"/>
                <w:szCs w:val="21"/>
                <w:lang w:eastAsia="zh-CN"/>
              </w:rPr>
              <w:t>槽设置</w:t>
            </w:r>
            <w:proofErr w:type="gramEnd"/>
            <w:r w:rsidRPr="00774009">
              <w:rPr>
                <w:rFonts w:ascii="仿宋_GB2312" w:eastAsia="仿宋_GB2312" w:hAnsi="宋体" w:hint="eastAsia"/>
                <w:color w:val="000000" w:themeColor="text1"/>
                <w:sz w:val="21"/>
                <w:szCs w:val="21"/>
                <w:lang w:eastAsia="zh-CN"/>
              </w:rPr>
              <w:t>大功率集气</w:t>
            </w:r>
            <w:proofErr w:type="gramStart"/>
            <w:r w:rsidRPr="00774009">
              <w:rPr>
                <w:rFonts w:ascii="仿宋_GB2312" w:eastAsia="仿宋_GB2312" w:hAnsi="宋体" w:hint="eastAsia"/>
                <w:color w:val="000000" w:themeColor="text1"/>
                <w:sz w:val="21"/>
                <w:szCs w:val="21"/>
                <w:lang w:eastAsia="zh-CN"/>
              </w:rPr>
              <w:t>罩进行</w:t>
            </w:r>
            <w:proofErr w:type="gramEnd"/>
            <w:r w:rsidRPr="00774009">
              <w:rPr>
                <w:rFonts w:ascii="仿宋_GB2312" w:eastAsia="仿宋_GB2312" w:hAnsi="宋体" w:hint="eastAsia"/>
                <w:color w:val="000000" w:themeColor="text1"/>
                <w:sz w:val="21"/>
                <w:szCs w:val="21"/>
                <w:lang w:eastAsia="zh-CN"/>
              </w:rPr>
              <w:t>收集；烟气主要污染物为烟尘、SO</w:t>
            </w:r>
            <w:r w:rsidRPr="00774009">
              <w:rPr>
                <w:rFonts w:ascii="仿宋_GB2312" w:eastAsia="仿宋_GB2312" w:hAnsi="宋体" w:hint="eastAsia"/>
                <w:color w:val="000000" w:themeColor="text1"/>
                <w:sz w:val="21"/>
                <w:szCs w:val="21"/>
                <w:vertAlign w:val="subscript"/>
                <w:lang w:eastAsia="zh-CN"/>
              </w:rPr>
              <w:t>2</w:t>
            </w:r>
            <w:r w:rsidRPr="00774009">
              <w:rPr>
                <w:rFonts w:ascii="仿宋_GB2312" w:eastAsia="仿宋_GB2312" w:hAnsi="宋体" w:hint="eastAsia"/>
                <w:color w:val="000000" w:themeColor="text1"/>
                <w:sz w:val="21"/>
                <w:szCs w:val="21"/>
                <w:lang w:eastAsia="zh-CN"/>
              </w:rPr>
              <w:t>和</w:t>
            </w:r>
            <w:proofErr w:type="spellStart"/>
            <w:r w:rsidRPr="00774009">
              <w:rPr>
                <w:rFonts w:ascii="仿宋_GB2312" w:eastAsia="仿宋_GB2312" w:hAnsi="宋体" w:hint="eastAsia"/>
                <w:color w:val="000000" w:themeColor="text1"/>
                <w:sz w:val="21"/>
                <w:szCs w:val="21"/>
                <w:lang w:eastAsia="zh-CN"/>
              </w:rPr>
              <w:t>Pb</w:t>
            </w:r>
            <w:proofErr w:type="spellEnd"/>
            <w:r w:rsidRPr="00774009">
              <w:rPr>
                <w:rFonts w:ascii="仿宋_GB2312" w:eastAsia="仿宋_GB2312" w:hAnsi="宋体" w:hint="eastAsia"/>
                <w:color w:val="000000" w:themeColor="text1"/>
                <w:sz w:val="21"/>
                <w:szCs w:val="21"/>
                <w:lang w:eastAsia="zh-CN"/>
              </w:rPr>
              <w:t>尘。</w:t>
            </w:r>
            <w:r w:rsidR="00774009" w:rsidRPr="00774009">
              <w:rPr>
                <w:rFonts w:ascii="仿宋_GB2312" w:eastAsia="仿宋_GB2312" w:hAnsi="宋体" w:hint="eastAsia"/>
                <w:color w:val="000000" w:themeColor="text1"/>
                <w:sz w:val="21"/>
                <w:szCs w:val="21"/>
                <w:lang w:eastAsia="zh-CN"/>
              </w:rPr>
              <w:t>对</w:t>
            </w:r>
            <w:r w:rsidR="00774009">
              <w:rPr>
                <w:rFonts w:ascii="仿宋_GB2312" w:eastAsia="仿宋_GB2312" w:hAnsi="宋体" w:hint="eastAsia"/>
                <w:color w:val="000000" w:themeColor="text1"/>
                <w:sz w:val="21"/>
                <w:szCs w:val="21"/>
                <w:lang w:eastAsia="zh-CN"/>
              </w:rPr>
              <w:t>拆解与脱硫车间、废铅蓄电池暂存库</w:t>
            </w:r>
            <w:r w:rsidR="00774009" w:rsidRPr="00774009">
              <w:rPr>
                <w:rFonts w:ascii="仿宋_GB2312" w:eastAsia="仿宋_GB2312" w:hAnsi="宋体" w:hint="eastAsia"/>
                <w:color w:val="000000" w:themeColor="text1"/>
                <w:sz w:val="21"/>
                <w:szCs w:val="21"/>
                <w:lang w:eastAsia="zh-CN"/>
              </w:rPr>
              <w:t>各酸雾排放点采取负压收集。</w:t>
            </w:r>
          </w:p>
          <w:p w:rsidR="007B33AB" w:rsidRPr="00774009" w:rsidRDefault="00774009"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拆解与脱硫车间、废铅蓄电池暂存库</w:t>
            </w:r>
            <w:r w:rsidRPr="00774009">
              <w:rPr>
                <w:rFonts w:ascii="仿宋_GB2312" w:eastAsia="仿宋_GB2312" w:hAnsi="宋体" w:hint="eastAsia"/>
                <w:color w:val="000000" w:themeColor="text1"/>
                <w:sz w:val="21"/>
                <w:szCs w:val="21"/>
                <w:lang w:eastAsia="zh-CN"/>
              </w:rPr>
              <w:t>各酸雾排放点采取负压收集后经逆流式碱洗塔处理后18米排气筒高空排放。熔炼车间与合金车间</w:t>
            </w:r>
            <w:r w:rsidR="00AD3E53" w:rsidRPr="00774009">
              <w:rPr>
                <w:rFonts w:ascii="仿宋_GB2312" w:eastAsia="仿宋_GB2312" w:hAnsi="宋体" w:hint="eastAsia"/>
                <w:color w:val="000000" w:themeColor="text1"/>
                <w:sz w:val="21"/>
                <w:szCs w:val="21"/>
                <w:lang w:eastAsia="zh-CN"/>
              </w:rPr>
              <w:t>收集的各股废气分别处理，然后统一进入三级</w:t>
            </w:r>
            <w:proofErr w:type="gramStart"/>
            <w:r w:rsidR="00AD3E53" w:rsidRPr="00774009">
              <w:rPr>
                <w:rFonts w:ascii="仿宋_GB2312" w:eastAsia="仿宋_GB2312" w:hAnsi="宋体" w:hint="eastAsia"/>
                <w:color w:val="000000" w:themeColor="text1"/>
                <w:sz w:val="21"/>
                <w:szCs w:val="21"/>
                <w:lang w:eastAsia="zh-CN"/>
              </w:rPr>
              <w:t>湍球塔</w:t>
            </w:r>
            <w:proofErr w:type="gramEnd"/>
            <w:r w:rsidR="00AD3E53" w:rsidRPr="00774009">
              <w:rPr>
                <w:rFonts w:ascii="仿宋_GB2312" w:eastAsia="仿宋_GB2312" w:hAnsi="宋体" w:hint="eastAsia"/>
                <w:color w:val="000000" w:themeColor="text1"/>
                <w:sz w:val="21"/>
                <w:szCs w:val="21"/>
                <w:lang w:eastAsia="zh-CN"/>
              </w:rPr>
              <w:t>脱硫除尘。转炉、熔炼炉及短窑烟气温度900℃,先经余热锅炉回收热量后，采用表面冷却器＋布袋收尘器除尘，烟气经布袋除尘器除尘后共用一套三级</w:t>
            </w:r>
            <w:proofErr w:type="gramStart"/>
            <w:r w:rsidR="00AD3E53" w:rsidRPr="00774009">
              <w:rPr>
                <w:rFonts w:ascii="仿宋_GB2312" w:eastAsia="仿宋_GB2312" w:hAnsi="宋体" w:hint="eastAsia"/>
                <w:color w:val="000000" w:themeColor="text1"/>
                <w:sz w:val="21"/>
                <w:szCs w:val="21"/>
                <w:lang w:eastAsia="zh-CN"/>
              </w:rPr>
              <w:t>湍球塔</w:t>
            </w:r>
            <w:proofErr w:type="gramEnd"/>
            <w:r w:rsidR="00AD3E53" w:rsidRPr="00774009">
              <w:rPr>
                <w:rFonts w:ascii="仿宋_GB2312" w:eastAsia="仿宋_GB2312" w:hAnsi="宋体" w:hint="eastAsia"/>
                <w:color w:val="000000" w:themeColor="text1"/>
                <w:sz w:val="21"/>
                <w:szCs w:val="21"/>
                <w:lang w:eastAsia="zh-CN"/>
              </w:rPr>
              <w:t>脱硫洗涤净化处理；合金炉烟气直接由布袋除尘器或湿法除尘器除尘处理后；所有废气经处理后经一根60m高，出口直径1.0m烟囱高空排放，排放烟气温度约50℃。</w:t>
            </w:r>
          </w:p>
          <w:p w:rsidR="007B33AB" w:rsidRDefault="00AD3E53">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二、废水排放情况</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1、车间生活和地面冲洗水</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车间生活和地面冲洗水是含有一定</w:t>
            </w:r>
            <w:proofErr w:type="spellStart"/>
            <w:r w:rsidRPr="00774009">
              <w:rPr>
                <w:rFonts w:ascii="仿宋_GB2312" w:eastAsia="仿宋_GB2312" w:hAnsi="宋体" w:hint="eastAsia"/>
                <w:color w:val="000000" w:themeColor="text1"/>
                <w:sz w:val="21"/>
                <w:szCs w:val="21"/>
                <w:lang w:eastAsia="zh-CN"/>
              </w:rPr>
              <w:t>Pb</w:t>
            </w:r>
            <w:proofErr w:type="spellEnd"/>
            <w:r w:rsidRPr="00774009">
              <w:rPr>
                <w:rFonts w:ascii="仿宋_GB2312" w:eastAsia="仿宋_GB2312" w:hAnsi="宋体" w:hint="eastAsia"/>
                <w:color w:val="000000" w:themeColor="text1"/>
                <w:sz w:val="21"/>
                <w:szCs w:val="21"/>
                <w:lang w:eastAsia="zh-CN"/>
              </w:rPr>
              <w:t>的酸性废水，采用石灰乳液中和、絮凝沉淀沉淀处理后回用于炉渣水淬，不外排。</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2、粉碎分选废水</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lastRenderedPageBreak/>
              <w:t>蓄电池粉碎分选系统产生的废水，主要成分是H</w:t>
            </w:r>
            <w:r w:rsidRPr="00774009">
              <w:rPr>
                <w:rFonts w:ascii="仿宋_GB2312" w:eastAsia="仿宋_GB2312" w:hAnsi="宋体" w:hint="eastAsia"/>
                <w:color w:val="000000" w:themeColor="text1"/>
                <w:sz w:val="21"/>
                <w:szCs w:val="21"/>
                <w:vertAlign w:val="subscript"/>
                <w:lang w:eastAsia="zh-CN"/>
              </w:rPr>
              <w:t>2</w:t>
            </w:r>
            <w:r w:rsidRPr="00774009">
              <w:rPr>
                <w:rFonts w:ascii="仿宋_GB2312" w:eastAsia="仿宋_GB2312" w:hAnsi="宋体" w:hint="eastAsia"/>
                <w:color w:val="000000" w:themeColor="text1"/>
                <w:sz w:val="21"/>
                <w:szCs w:val="21"/>
                <w:lang w:eastAsia="zh-CN"/>
              </w:rPr>
              <w:t>SO</w:t>
            </w:r>
            <w:r w:rsidRPr="00774009">
              <w:rPr>
                <w:rFonts w:ascii="仿宋_GB2312" w:eastAsia="仿宋_GB2312" w:hAnsi="宋体" w:hint="eastAsia"/>
                <w:color w:val="000000" w:themeColor="text1"/>
                <w:sz w:val="21"/>
                <w:szCs w:val="21"/>
                <w:vertAlign w:val="subscript"/>
                <w:lang w:eastAsia="zh-CN"/>
              </w:rPr>
              <w:t>4</w:t>
            </w:r>
            <w:r w:rsidRPr="00774009">
              <w:rPr>
                <w:rFonts w:ascii="仿宋_GB2312" w:eastAsia="仿宋_GB2312" w:hAnsi="宋体" w:hint="eastAsia"/>
                <w:color w:val="000000" w:themeColor="text1"/>
                <w:sz w:val="21"/>
                <w:szCs w:val="21"/>
                <w:lang w:eastAsia="zh-CN"/>
              </w:rPr>
              <w:t>、</w:t>
            </w:r>
            <w:proofErr w:type="spellStart"/>
            <w:r w:rsidRPr="00774009">
              <w:rPr>
                <w:rFonts w:ascii="仿宋_GB2312" w:eastAsia="仿宋_GB2312" w:hAnsi="宋体" w:hint="eastAsia"/>
                <w:color w:val="000000" w:themeColor="text1"/>
                <w:sz w:val="21"/>
                <w:szCs w:val="21"/>
                <w:lang w:eastAsia="zh-CN"/>
              </w:rPr>
              <w:t>Pb</w:t>
            </w:r>
            <w:proofErr w:type="spellEnd"/>
            <w:r w:rsidRPr="00774009">
              <w:rPr>
                <w:rFonts w:ascii="仿宋_GB2312" w:eastAsia="仿宋_GB2312" w:hAnsi="宋体" w:hint="eastAsia"/>
                <w:color w:val="000000" w:themeColor="text1"/>
                <w:sz w:val="21"/>
                <w:szCs w:val="21"/>
                <w:lang w:eastAsia="zh-CN"/>
              </w:rPr>
              <w:t>和SS，采用中和、絮凝沉淀沉淀处理工艺处理，由于对水质要求低，处理后循环利用，不外排。</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3、脱硫母液</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脱硫母液经真空多效蒸发器进行蒸发浓缩获得硫酸钠（副产品），蒸发后</w:t>
            </w:r>
            <w:proofErr w:type="gramStart"/>
            <w:r w:rsidRPr="00774009">
              <w:rPr>
                <w:rFonts w:ascii="仿宋_GB2312" w:eastAsia="仿宋_GB2312" w:hAnsi="宋体" w:hint="eastAsia"/>
                <w:color w:val="000000" w:themeColor="text1"/>
                <w:sz w:val="21"/>
                <w:szCs w:val="21"/>
                <w:lang w:eastAsia="zh-CN"/>
              </w:rPr>
              <w:t>冷凝液回用于</w:t>
            </w:r>
            <w:proofErr w:type="gramEnd"/>
            <w:r w:rsidRPr="00774009">
              <w:rPr>
                <w:rFonts w:ascii="仿宋_GB2312" w:eastAsia="仿宋_GB2312" w:hAnsi="宋体" w:hint="eastAsia"/>
                <w:color w:val="000000" w:themeColor="text1"/>
                <w:sz w:val="21"/>
                <w:szCs w:val="21"/>
                <w:lang w:eastAsia="zh-CN"/>
              </w:rPr>
              <w:t>铅膏脱硫工序碳酸钠溶液配置，不外排。</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4、烟气脱硫除尘废水</w:t>
            </w:r>
          </w:p>
          <w:p w:rsidR="007B33AB"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烟气脱硫除尘废水经中和沉淀池处理后废水循环使用，不外排。</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5、生活污水</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生活污水经处理后排入工业园区生活污水管网。</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6、初期雨水</w:t>
            </w:r>
          </w:p>
          <w:p w:rsidR="007B33AB" w:rsidRPr="00774009" w:rsidRDefault="00774009"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初期雨水池收集的雨水经处理后全部回用于炉</w:t>
            </w:r>
            <w:r w:rsidR="00AD3E53" w:rsidRPr="00774009">
              <w:rPr>
                <w:rFonts w:ascii="仿宋_GB2312" w:eastAsia="仿宋_GB2312" w:hAnsi="宋体" w:hint="eastAsia"/>
                <w:color w:val="000000" w:themeColor="text1"/>
                <w:sz w:val="21"/>
                <w:szCs w:val="21"/>
                <w:lang w:eastAsia="zh-CN"/>
              </w:rPr>
              <w:t>渣水淬、烟气脱硫或蓄电池破碎分选，不外排。</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三、固体废物排放情况</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公司产生的固体废物主要有烟气收尘灰（HW48）、熔炼渣（HW48）、精炼渣（HW48）、烟气脱硫中和渣（</w:t>
            </w:r>
            <w:r w:rsidR="00774009">
              <w:rPr>
                <w:rFonts w:ascii="仿宋_GB2312" w:eastAsia="仿宋_GB2312" w:hAnsi="宋体" w:hint="eastAsia"/>
                <w:color w:val="000000" w:themeColor="text1"/>
                <w:sz w:val="21"/>
                <w:szCs w:val="21"/>
                <w:lang w:eastAsia="zh-CN"/>
              </w:rPr>
              <w:t>HW48</w:t>
            </w:r>
            <w:r w:rsidRPr="00774009">
              <w:rPr>
                <w:rFonts w:ascii="仿宋_GB2312" w:eastAsia="仿宋_GB2312" w:hAnsi="宋体" w:hint="eastAsia"/>
                <w:color w:val="000000" w:themeColor="text1"/>
                <w:sz w:val="21"/>
                <w:szCs w:val="21"/>
                <w:lang w:eastAsia="zh-CN"/>
              </w:rPr>
              <w:t>）、生产废水处理污泥（</w:t>
            </w:r>
            <w:r w:rsidR="00774009">
              <w:rPr>
                <w:rFonts w:ascii="仿宋_GB2312" w:eastAsia="仿宋_GB2312" w:hAnsi="宋体" w:hint="eastAsia"/>
                <w:color w:val="000000" w:themeColor="text1"/>
                <w:sz w:val="21"/>
                <w:szCs w:val="21"/>
                <w:lang w:eastAsia="zh-CN"/>
              </w:rPr>
              <w:t>HW48</w:t>
            </w:r>
            <w:r w:rsidRPr="00774009">
              <w:rPr>
                <w:rFonts w:ascii="仿宋_GB2312" w:eastAsia="仿宋_GB2312" w:hAnsi="宋体" w:hint="eastAsia"/>
                <w:color w:val="000000" w:themeColor="text1"/>
                <w:sz w:val="21"/>
                <w:szCs w:val="21"/>
                <w:lang w:eastAsia="zh-CN"/>
              </w:rPr>
              <w:t>）、废隔板（HW31）及废劳保用品（HW49）等固体废物。</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1、熔炼渣（HW48）</w:t>
            </w:r>
            <w:r w:rsidR="00BD28A3">
              <w:rPr>
                <w:rFonts w:ascii="仿宋_GB2312" w:eastAsia="仿宋_GB2312" w:hAnsi="宋体" w:hint="eastAsia"/>
                <w:color w:val="000000" w:themeColor="text1"/>
                <w:sz w:val="21"/>
                <w:szCs w:val="21"/>
                <w:lang w:eastAsia="zh-CN"/>
              </w:rPr>
              <w:t>、</w:t>
            </w:r>
            <w:r w:rsidR="00BD28A3" w:rsidRPr="00774009">
              <w:rPr>
                <w:rFonts w:ascii="仿宋_GB2312" w:eastAsia="仿宋_GB2312" w:hAnsi="宋体" w:hint="eastAsia"/>
                <w:color w:val="000000" w:themeColor="text1"/>
                <w:sz w:val="21"/>
                <w:szCs w:val="21"/>
                <w:lang w:eastAsia="zh-CN"/>
              </w:rPr>
              <w:t>精炼渣（HW48）</w:t>
            </w:r>
            <w:r w:rsidRPr="00774009">
              <w:rPr>
                <w:rFonts w:ascii="仿宋_GB2312" w:eastAsia="仿宋_GB2312" w:hAnsi="宋体" w:hint="eastAsia"/>
                <w:color w:val="000000" w:themeColor="text1"/>
                <w:sz w:val="21"/>
                <w:szCs w:val="21"/>
                <w:lang w:eastAsia="zh-CN"/>
              </w:rPr>
              <w:t>为危险固废，交由具有资质单位处理。</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2、烟气收尘灰（HW48</w:t>
            </w:r>
            <w:r w:rsidR="00BD28A3">
              <w:rPr>
                <w:rFonts w:ascii="仿宋_GB2312" w:eastAsia="仿宋_GB2312" w:hAnsi="宋体" w:hint="eastAsia"/>
                <w:color w:val="000000" w:themeColor="text1"/>
                <w:sz w:val="21"/>
                <w:szCs w:val="21"/>
                <w:lang w:eastAsia="zh-CN"/>
              </w:rPr>
              <w:t>）</w:t>
            </w:r>
            <w:r w:rsidRPr="00774009">
              <w:rPr>
                <w:rFonts w:ascii="仿宋_GB2312" w:eastAsia="仿宋_GB2312" w:hAnsi="宋体" w:hint="eastAsia"/>
                <w:color w:val="000000" w:themeColor="text1"/>
                <w:sz w:val="21"/>
                <w:szCs w:val="21"/>
                <w:lang w:eastAsia="zh-CN"/>
              </w:rPr>
              <w:t>，回熔炼炉、短窑回收利用。</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3、脱硫除尘器产生的中和渣（</w:t>
            </w:r>
            <w:r w:rsidR="00BD28A3">
              <w:rPr>
                <w:rFonts w:ascii="仿宋_GB2312" w:eastAsia="仿宋_GB2312" w:hAnsi="宋体" w:hint="eastAsia"/>
                <w:color w:val="000000" w:themeColor="text1"/>
                <w:sz w:val="21"/>
                <w:szCs w:val="21"/>
                <w:lang w:eastAsia="zh-CN"/>
              </w:rPr>
              <w:t>HW48</w:t>
            </w:r>
            <w:r w:rsidRPr="00774009">
              <w:rPr>
                <w:rFonts w:ascii="仿宋_GB2312" w:eastAsia="仿宋_GB2312" w:hAnsi="宋体" w:hint="eastAsia"/>
                <w:color w:val="000000" w:themeColor="text1"/>
                <w:sz w:val="21"/>
                <w:szCs w:val="21"/>
                <w:lang w:eastAsia="zh-CN"/>
              </w:rPr>
              <w:t>）含有少量的铅尘为危险废物，送有资质单位处理。</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4、废水处理污泥（</w:t>
            </w:r>
            <w:r w:rsidR="00BD28A3">
              <w:rPr>
                <w:rFonts w:ascii="仿宋_GB2312" w:eastAsia="仿宋_GB2312" w:hAnsi="宋体" w:hint="eastAsia"/>
                <w:color w:val="000000" w:themeColor="text1"/>
                <w:sz w:val="21"/>
                <w:szCs w:val="21"/>
                <w:lang w:eastAsia="zh-CN"/>
              </w:rPr>
              <w:t>HW48</w:t>
            </w:r>
            <w:r w:rsidRPr="00774009">
              <w:rPr>
                <w:rFonts w:ascii="仿宋_GB2312" w:eastAsia="仿宋_GB2312" w:hAnsi="宋体" w:hint="eastAsia"/>
                <w:color w:val="000000" w:themeColor="text1"/>
                <w:sz w:val="21"/>
                <w:szCs w:val="21"/>
                <w:lang w:eastAsia="zh-CN"/>
              </w:rPr>
              <w:t>），另外含有少量的铅，为危险固废，委托有资质单位处理。</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5、含铅废旧劳保用品(HW49)，</w:t>
            </w:r>
            <w:proofErr w:type="gramStart"/>
            <w:r w:rsidRPr="00774009">
              <w:rPr>
                <w:rFonts w:ascii="仿宋_GB2312" w:eastAsia="仿宋_GB2312" w:hAnsi="宋体" w:hint="eastAsia"/>
                <w:color w:val="000000" w:themeColor="text1"/>
                <w:sz w:val="21"/>
                <w:szCs w:val="21"/>
                <w:lang w:eastAsia="zh-CN"/>
              </w:rPr>
              <w:t>属危险</w:t>
            </w:r>
            <w:proofErr w:type="gramEnd"/>
            <w:r w:rsidRPr="00774009">
              <w:rPr>
                <w:rFonts w:ascii="仿宋_GB2312" w:eastAsia="仿宋_GB2312" w:hAnsi="宋体" w:hint="eastAsia"/>
                <w:color w:val="000000" w:themeColor="text1"/>
                <w:sz w:val="21"/>
                <w:szCs w:val="21"/>
                <w:lang w:eastAsia="zh-CN"/>
              </w:rPr>
              <w:t>废物，送有资质单位处理。</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6、生活垃圾，交环卫部门卫生填埋。</w:t>
            </w:r>
          </w:p>
          <w:p w:rsidR="00BD28A3"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7、废纸板（HW31）</w:t>
            </w:r>
            <w:r w:rsidR="00BD28A3" w:rsidRPr="00774009">
              <w:rPr>
                <w:rFonts w:ascii="仿宋_GB2312" w:eastAsia="仿宋_GB2312" w:hAnsi="宋体" w:hint="eastAsia"/>
                <w:color w:val="000000" w:themeColor="text1"/>
                <w:sz w:val="21"/>
                <w:szCs w:val="21"/>
                <w:lang w:eastAsia="zh-CN"/>
              </w:rPr>
              <w:t>为危险固废，交由具有资质单位处理</w:t>
            </w:r>
            <w:r w:rsidR="00BD28A3">
              <w:rPr>
                <w:rFonts w:ascii="仿宋_GB2312" w:eastAsia="仿宋_GB2312" w:hAnsi="宋体" w:hint="eastAsia"/>
                <w:color w:val="000000" w:themeColor="text1"/>
                <w:sz w:val="21"/>
                <w:szCs w:val="21"/>
                <w:lang w:eastAsia="zh-CN"/>
              </w:rPr>
              <w:t>。</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8、生活废水污泥，属一般固体废物，送垃圾填埋场处理。</w:t>
            </w:r>
          </w:p>
          <w:p w:rsidR="007B33AB" w:rsidRPr="00774009" w:rsidRDefault="00AD3E53" w:rsidP="00774009">
            <w:pPr>
              <w:pStyle w:val="1"/>
              <w:adjustRightInd w:val="0"/>
              <w:snapToGrid w:val="0"/>
              <w:spacing w:after="0" w:line="240" w:lineRule="auto"/>
              <w:ind w:left="0"/>
              <w:jc w:val="both"/>
              <w:rPr>
                <w:rFonts w:ascii="仿宋_GB2312" w:eastAsia="仿宋_GB2312" w:hAnsi="宋体"/>
                <w:color w:val="000000" w:themeColor="text1"/>
                <w:sz w:val="21"/>
                <w:szCs w:val="21"/>
                <w:lang w:eastAsia="zh-CN"/>
              </w:rPr>
            </w:pPr>
            <w:r w:rsidRPr="00774009">
              <w:rPr>
                <w:rFonts w:ascii="仿宋_GB2312" w:eastAsia="仿宋_GB2312" w:hAnsi="宋体" w:hint="eastAsia"/>
                <w:color w:val="000000" w:themeColor="text1"/>
                <w:sz w:val="21"/>
                <w:szCs w:val="21"/>
                <w:lang w:eastAsia="zh-CN"/>
              </w:rPr>
              <w:t>四、</w:t>
            </w:r>
            <w:r w:rsidRPr="00774009">
              <w:rPr>
                <w:rFonts w:ascii="仿宋_GB2312" w:eastAsia="仿宋_GB2312" w:hAnsi="宋体"/>
                <w:color w:val="000000" w:themeColor="text1"/>
                <w:sz w:val="21"/>
                <w:szCs w:val="21"/>
                <w:lang w:eastAsia="zh-CN"/>
              </w:rPr>
              <w:t>噪声</w:t>
            </w:r>
          </w:p>
          <w:p w:rsidR="007B33AB" w:rsidRDefault="00AD3E53" w:rsidP="00774009">
            <w:pPr>
              <w:pStyle w:val="1"/>
              <w:adjustRightInd w:val="0"/>
              <w:snapToGrid w:val="0"/>
              <w:spacing w:after="0" w:line="240" w:lineRule="auto"/>
              <w:ind w:left="0"/>
              <w:jc w:val="both"/>
              <w:rPr>
                <w:rFonts w:ascii="仿宋_GB2312" w:eastAsia="仿宋_GB2312" w:hAnsi="宋体"/>
                <w:color w:val="000000" w:themeColor="text1"/>
                <w:sz w:val="24"/>
                <w:szCs w:val="24"/>
                <w:lang w:eastAsia="zh-CN"/>
              </w:rPr>
            </w:pPr>
            <w:r>
              <w:rPr>
                <w:rFonts w:ascii="仿宋_GB2312" w:eastAsia="仿宋_GB2312" w:hAnsi="宋体"/>
                <w:color w:val="000000" w:themeColor="text1"/>
                <w:sz w:val="21"/>
                <w:szCs w:val="21"/>
                <w:lang w:eastAsia="zh-CN"/>
              </w:rPr>
              <w:t>高噪声主要来自分解破碎机、空压机、引风机、</w:t>
            </w:r>
            <w:r>
              <w:rPr>
                <w:rFonts w:ascii="仿宋_GB2312" w:eastAsia="仿宋_GB2312" w:hAnsi="宋体" w:hint="eastAsia"/>
                <w:color w:val="000000" w:themeColor="text1"/>
                <w:sz w:val="21"/>
                <w:szCs w:val="21"/>
                <w:lang w:eastAsia="zh-CN"/>
              </w:rPr>
              <w:t>制氧站压缩机、</w:t>
            </w:r>
            <w:r>
              <w:rPr>
                <w:rFonts w:ascii="仿宋_GB2312" w:eastAsia="仿宋_GB2312" w:hAnsi="宋体"/>
                <w:color w:val="000000" w:themeColor="text1"/>
                <w:sz w:val="21"/>
                <w:szCs w:val="21"/>
                <w:lang w:eastAsia="zh-CN"/>
              </w:rPr>
              <w:t>水泵等，噪声值一般小于95dB(A)。</w:t>
            </w:r>
          </w:p>
        </w:tc>
      </w:tr>
    </w:tbl>
    <w:p w:rsidR="007B33AB" w:rsidRDefault="00AD3E53">
      <w:pPr>
        <w:pStyle w:val="1"/>
        <w:ind w:left="0"/>
        <w:outlineLvl w:val="0"/>
        <w:rPr>
          <w:rFonts w:ascii="仿宋_GB2312" w:eastAsia="仿宋_GB2312" w:hAnsi="宋体"/>
          <w:b/>
          <w:color w:val="000000" w:themeColor="text1"/>
          <w:sz w:val="28"/>
          <w:szCs w:val="28"/>
          <w:lang w:eastAsia="zh-CN"/>
        </w:rPr>
      </w:pPr>
      <w:r>
        <w:rPr>
          <w:rFonts w:ascii="仿宋_GB2312" w:eastAsia="仿宋_GB2312" w:hAnsi="宋体" w:hint="eastAsia"/>
          <w:color w:val="000000" w:themeColor="text1"/>
          <w:sz w:val="21"/>
          <w:szCs w:val="21"/>
          <w:lang w:eastAsia="zh-CN"/>
        </w:rPr>
        <w:lastRenderedPageBreak/>
        <w:t>注1：自行监测开展方式包括手工监测、自动监测、手工与自动相结合三种。</w:t>
      </w: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7B33AB">
      <w:pPr>
        <w:pStyle w:val="1"/>
        <w:ind w:left="0"/>
        <w:outlineLvl w:val="0"/>
        <w:rPr>
          <w:rFonts w:ascii="仿宋_GB2312" w:eastAsia="仿宋_GB2312" w:hAnsi="宋体"/>
          <w:b/>
          <w:color w:val="000000" w:themeColor="text1"/>
          <w:sz w:val="28"/>
          <w:szCs w:val="28"/>
          <w:lang w:eastAsia="zh-CN"/>
        </w:rPr>
      </w:pPr>
    </w:p>
    <w:p w:rsidR="007B33AB" w:rsidRDefault="00AD3E53">
      <w:pPr>
        <w:pStyle w:val="1"/>
        <w:ind w:left="0"/>
        <w:outlineLvl w:val="0"/>
        <w:rPr>
          <w:rFonts w:ascii="仿宋_GB2312" w:eastAsia="仿宋_GB2312" w:hAnsi="宋体"/>
          <w:b/>
          <w:color w:val="000000" w:themeColor="text1"/>
          <w:sz w:val="32"/>
          <w:szCs w:val="32"/>
          <w:lang w:eastAsia="zh-CN"/>
        </w:rPr>
      </w:pPr>
      <w:r>
        <w:rPr>
          <w:rFonts w:ascii="仿宋_GB2312" w:eastAsia="仿宋_GB2312" w:hAnsi="宋体" w:hint="eastAsia"/>
          <w:b/>
          <w:color w:val="000000" w:themeColor="text1"/>
          <w:sz w:val="32"/>
          <w:szCs w:val="32"/>
          <w:lang w:eastAsia="zh-CN"/>
        </w:rPr>
        <w:lastRenderedPageBreak/>
        <w:t>二、监测点位及示意图</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263"/>
        <w:gridCol w:w="900"/>
        <w:gridCol w:w="2519"/>
        <w:gridCol w:w="3437"/>
      </w:tblGrid>
      <w:tr w:rsidR="007B33AB">
        <w:trPr>
          <w:trHeight w:val="454"/>
          <w:jc w:val="center"/>
        </w:trPr>
        <w:tc>
          <w:tcPr>
            <w:tcW w:w="2090" w:type="dxa"/>
            <w:gridSpan w:val="2"/>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污染源类型</w:t>
            </w:r>
          </w:p>
        </w:tc>
        <w:tc>
          <w:tcPr>
            <w:tcW w:w="900"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序号</w:t>
            </w:r>
          </w:p>
        </w:tc>
        <w:tc>
          <w:tcPr>
            <w:tcW w:w="251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roofErr w:type="spellStart"/>
            <w:r>
              <w:rPr>
                <w:rFonts w:ascii="仿宋_GB2312" w:eastAsia="仿宋_GB2312" w:hAnsi="宋体" w:hint="eastAsia"/>
                <w:color w:val="000000" w:themeColor="text1"/>
                <w:sz w:val="28"/>
                <w:szCs w:val="28"/>
              </w:rPr>
              <w:t>监测点位</w:t>
            </w:r>
            <w:proofErr w:type="spellEnd"/>
            <w:r>
              <w:rPr>
                <w:rFonts w:ascii="仿宋_GB2312" w:eastAsia="仿宋_GB2312" w:hAnsi="宋体" w:hint="eastAsia"/>
                <w:color w:val="000000" w:themeColor="text1"/>
                <w:sz w:val="28"/>
                <w:szCs w:val="28"/>
                <w:lang w:eastAsia="zh-CN"/>
              </w:rPr>
              <w:t>名称</w:t>
            </w:r>
          </w:p>
        </w:tc>
        <w:tc>
          <w:tcPr>
            <w:tcW w:w="343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排口编号</w:t>
            </w:r>
            <w:r>
              <w:rPr>
                <w:rFonts w:ascii="仿宋_GB2312" w:eastAsia="仿宋_GB2312" w:hAnsi="宋体" w:hint="eastAsia"/>
                <w:color w:val="000000" w:themeColor="text1"/>
                <w:sz w:val="28"/>
                <w:szCs w:val="28"/>
                <w:vertAlign w:val="superscript"/>
                <w:lang w:eastAsia="zh-CN"/>
              </w:rPr>
              <w:t>【2】</w:t>
            </w:r>
          </w:p>
        </w:tc>
      </w:tr>
      <w:tr w:rsidR="00BD28A3">
        <w:trPr>
          <w:trHeight w:val="454"/>
          <w:jc w:val="center"/>
        </w:trPr>
        <w:tc>
          <w:tcPr>
            <w:tcW w:w="2090" w:type="dxa"/>
            <w:gridSpan w:val="2"/>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废水</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生活污水排放口</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DW001</w:t>
            </w:r>
          </w:p>
        </w:tc>
      </w:tr>
      <w:tr w:rsidR="00BD28A3">
        <w:trPr>
          <w:trHeight w:val="454"/>
          <w:jc w:val="center"/>
        </w:trPr>
        <w:tc>
          <w:tcPr>
            <w:tcW w:w="2090" w:type="dxa"/>
            <w:gridSpan w:val="2"/>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雨水排放口</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YS001</w:t>
            </w:r>
          </w:p>
        </w:tc>
      </w:tr>
      <w:tr w:rsidR="00BD28A3">
        <w:trPr>
          <w:trHeight w:val="454"/>
          <w:jc w:val="center"/>
        </w:trPr>
        <w:tc>
          <w:tcPr>
            <w:tcW w:w="827" w:type="dxa"/>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废气</w:t>
            </w:r>
          </w:p>
        </w:tc>
        <w:tc>
          <w:tcPr>
            <w:tcW w:w="1263" w:type="dxa"/>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有组织</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预处理车间废气排放口</w:t>
            </w:r>
          </w:p>
        </w:tc>
        <w:tc>
          <w:tcPr>
            <w:tcW w:w="3437" w:type="dxa"/>
            <w:vAlign w:val="center"/>
          </w:tcPr>
          <w:p w:rsidR="00BD28A3" w:rsidRP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DA001</w:t>
            </w: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1263"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废气排放口</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FQ-9C0052</w:t>
            </w: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263" w:type="dxa"/>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无组织</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厂界监测点1</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CJ-1</w:t>
            </w: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263"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厂界监测点2</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CJ-2</w:t>
            </w: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263"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3</w:t>
            </w:r>
          </w:p>
        </w:tc>
        <w:tc>
          <w:tcPr>
            <w:tcW w:w="2519" w:type="dxa"/>
            <w:vAlign w:val="center"/>
          </w:tcPr>
          <w:p w:rsidR="00BD28A3" w:rsidRDefault="00BD28A3" w:rsidP="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厂界监测点3</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CJ-3</w:t>
            </w: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263"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4</w:t>
            </w:r>
          </w:p>
        </w:tc>
        <w:tc>
          <w:tcPr>
            <w:tcW w:w="2519" w:type="dxa"/>
            <w:vAlign w:val="center"/>
          </w:tcPr>
          <w:p w:rsidR="00BD28A3" w:rsidRDefault="00BD28A3" w:rsidP="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厂界监测点4</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CJ-4</w:t>
            </w:r>
          </w:p>
        </w:tc>
      </w:tr>
      <w:tr w:rsidR="00BD28A3">
        <w:trPr>
          <w:trHeight w:val="454"/>
          <w:jc w:val="center"/>
        </w:trPr>
        <w:tc>
          <w:tcPr>
            <w:tcW w:w="2090" w:type="dxa"/>
            <w:gridSpan w:val="2"/>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噪声</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Align w:val="center"/>
          </w:tcPr>
          <w:p w:rsidR="00BD28A3" w:rsidRDefault="00BD28A3">
            <w:pPr>
              <w:pStyle w:val="1"/>
              <w:adjustRightInd w:val="0"/>
              <w:snapToGrid w:val="0"/>
              <w:spacing w:after="0" w:line="240" w:lineRule="auto"/>
              <w:ind w:left="0" w:firstLineChars="100" w:firstLine="276"/>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噪声监测点1</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ZS-1</w:t>
            </w:r>
          </w:p>
        </w:tc>
      </w:tr>
      <w:tr w:rsidR="00BD28A3">
        <w:trPr>
          <w:trHeight w:val="454"/>
          <w:jc w:val="center"/>
        </w:trPr>
        <w:tc>
          <w:tcPr>
            <w:tcW w:w="2090" w:type="dxa"/>
            <w:gridSpan w:val="2"/>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噪声监测点2</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ZS-2</w:t>
            </w:r>
          </w:p>
        </w:tc>
      </w:tr>
      <w:tr w:rsidR="00BD28A3">
        <w:trPr>
          <w:trHeight w:val="454"/>
          <w:jc w:val="center"/>
        </w:trPr>
        <w:tc>
          <w:tcPr>
            <w:tcW w:w="2090" w:type="dxa"/>
            <w:gridSpan w:val="2"/>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3</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噪声监测点3</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ZS-3</w:t>
            </w:r>
          </w:p>
        </w:tc>
      </w:tr>
      <w:tr w:rsidR="00BD28A3">
        <w:trPr>
          <w:trHeight w:val="454"/>
          <w:jc w:val="center"/>
        </w:trPr>
        <w:tc>
          <w:tcPr>
            <w:tcW w:w="2090" w:type="dxa"/>
            <w:gridSpan w:val="2"/>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4</w:t>
            </w: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lang w:eastAsia="zh-CN"/>
              </w:rPr>
              <w:t>噪声监测点4</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ZS-4</w:t>
            </w:r>
          </w:p>
        </w:tc>
      </w:tr>
      <w:tr w:rsidR="00BD28A3">
        <w:trPr>
          <w:trHeight w:val="454"/>
          <w:jc w:val="center"/>
        </w:trPr>
        <w:tc>
          <w:tcPr>
            <w:tcW w:w="827" w:type="dxa"/>
            <w:vMerge w:val="restart"/>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周边环境质量</w:t>
            </w:r>
          </w:p>
        </w:tc>
        <w:tc>
          <w:tcPr>
            <w:tcW w:w="1263"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地表水</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Merge w:val="restart"/>
            <w:vAlign w:val="center"/>
          </w:tcPr>
          <w:p w:rsidR="00BD28A3" w:rsidRDefault="00BD28A3">
            <w:pPr>
              <w:pStyle w:val="1"/>
              <w:adjustRightInd w:val="0"/>
              <w:snapToGrid w:val="0"/>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周边环境质量监测点（委外）</w:t>
            </w: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1263"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大气</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1263"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地下水</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r>
      <w:tr w:rsidR="00BD28A3">
        <w:trPr>
          <w:trHeight w:val="454"/>
          <w:jc w:val="center"/>
        </w:trPr>
        <w:tc>
          <w:tcPr>
            <w:tcW w:w="827"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263"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土壤</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2519" w:type="dxa"/>
            <w:vMerge/>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r>
      <w:tr w:rsidR="00BD28A3">
        <w:trPr>
          <w:trHeight w:val="454"/>
          <w:jc w:val="center"/>
        </w:trPr>
        <w:tc>
          <w:tcPr>
            <w:tcW w:w="2090" w:type="dxa"/>
            <w:gridSpan w:val="2"/>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关键工艺参数</w:t>
            </w:r>
            <w:r>
              <w:rPr>
                <w:rFonts w:ascii="仿宋_GB2312" w:eastAsia="仿宋_GB2312" w:hAnsi="宋体" w:hint="eastAsia"/>
                <w:color w:val="000000" w:themeColor="text1"/>
                <w:sz w:val="28"/>
                <w:szCs w:val="28"/>
                <w:vertAlign w:val="superscript"/>
                <w:lang w:eastAsia="zh-CN"/>
              </w:rPr>
              <w:t>【3】</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rPr>
            </w:pPr>
          </w:p>
        </w:tc>
      </w:tr>
      <w:tr w:rsidR="00BD28A3">
        <w:trPr>
          <w:trHeight w:val="454"/>
          <w:jc w:val="center"/>
        </w:trPr>
        <w:tc>
          <w:tcPr>
            <w:tcW w:w="2090" w:type="dxa"/>
            <w:gridSpan w:val="2"/>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污染治理设施处理效果监测</w:t>
            </w:r>
            <w:r>
              <w:rPr>
                <w:rFonts w:ascii="仿宋_GB2312" w:eastAsia="仿宋_GB2312" w:hAnsi="宋体" w:hint="eastAsia"/>
                <w:color w:val="000000" w:themeColor="text1"/>
                <w:sz w:val="28"/>
                <w:szCs w:val="28"/>
                <w:vertAlign w:val="superscript"/>
                <w:lang w:eastAsia="zh-CN"/>
              </w:rPr>
              <w:t>【4】</w:t>
            </w:r>
          </w:p>
        </w:tc>
        <w:tc>
          <w:tcPr>
            <w:tcW w:w="900"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2519"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3437" w:type="dxa"/>
            <w:vAlign w:val="center"/>
          </w:tcPr>
          <w:p w:rsidR="00BD28A3" w:rsidRDefault="00BD28A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r>
    </w:tbl>
    <w:p w:rsidR="007B33AB" w:rsidRDefault="00AD3E53">
      <w:pPr>
        <w:pStyle w:val="1"/>
        <w:ind w:left="0"/>
        <w:outlineLvl w:val="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注2：以环保部门编号为准，如环保部门未进行编号，以企业自行编号为准；</w:t>
      </w:r>
    </w:p>
    <w:p w:rsidR="007B33AB" w:rsidRDefault="00AD3E53">
      <w:pPr>
        <w:pStyle w:val="1"/>
        <w:ind w:left="0"/>
        <w:outlineLvl w:val="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注3：与污染物产生和排放密切相关的工艺参数，可开展此项监测，由企业自身确定；</w:t>
      </w:r>
    </w:p>
    <w:p w:rsidR="00AD3E53" w:rsidRDefault="00AD3E53">
      <w:pPr>
        <w:pStyle w:val="1"/>
        <w:ind w:left="0"/>
        <w:outlineLvl w:val="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注4：若污染物排放标准等环境管理文件对污染治理设施有特别要求的，应开展此项监测。</w:t>
      </w:r>
    </w:p>
    <w:p w:rsidR="006A449E" w:rsidRDefault="006A449E">
      <w:pPr>
        <w:pStyle w:val="1"/>
        <w:ind w:left="0"/>
        <w:outlineLvl w:val="0"/>
        <w:rPr>
          <w:rFonts w:ascii="仿宋_GB2312" w:eastAsia="仿宋_GB2312" w:hAnsi="宋体"/>
          <w:color w:val="000000" w:themeColor="text1"/>
          <w:sz w:val="21"/>
          <w:szCs w:val="21"/>
          <w:lang w:eastAsia="zh-CN"/>
        </w:rPr>
      </w:pPr>
    </w:p>
    <w:p w:rsidR="006A449E" w:rsidRDefault="006A449E">
      <w:pPr>
        <w:pStyle w:val="1"/>
        <w:ind w:left="0"/>
        <w:outlineLvl w:val="0"/>
        <w:rPr>
          <w:rFonts w:ascii="仿宋_GB2312" w:eastAsia="仿宋_GB2312" w:hAnsi="宋体"/>
          <w:color w:val="000000" w:themeColor="text1"/>
          <w:sz w:val="21"/>
          <w:szCs w:val="21"/>
          <w:lang w:eastAsia="zh-CN"/>
        </w:rPr>
      </w:pPr>
    </w:p>
    <w:p w:rsidR="006A449E" w:rsidRDefault="006A449E">
      <w:pPr>
        <w:pStyle w:val="1"/>
        <w:ind w:left="0"/>
        <w:outlineLvl w:val="0"/>
        <w:rPr>
          <w:rFonts w:ascii="仿宋_GB2312" w:eastAsia="仿宋_GB2312" w:hAnsi="宋体"/>
          <w:color w:val="000000" w:themeColor="text1"/>
          <w:sz w:val="21"/>
          <w:szCs w:val="21"/>
          <w:lang w:eastAsia="zh-CN"/>
        </w:rPr>
      </w:pPr>
    </w:p>
    <w:p w:rsidR="006A449E" w:rsidRDefault="006A449E">
      <w:pPr>
        <w:pStyle w:val="1"/>
        <w:ind w:left="0"/>
        <w:outlineLvl w:val="0"/>
        <w:rPr>
          <w:rFonts w:ascii="仿宋_GB2312" w:eastAsia="仿宋_GB2312" w:hAnsi="宋体"/>
          <w:color w:val="000000" w:themeColor="text1"/>
          <w:sz w:val="21"/>
          <w:szCs w:val="21"/>
          <w:lang w:eastAsia="zh-CN"/>
        </w:rPr>
      </w:pPr>
    </w:p>
    <w:p w:rsidR="006A449E" w:rsidRPr="00BA052A" w:rsidRDefault="006A449E">
      <w:pPr>
        <w:pStyle w:val="1"/>
        <w:ind w:left="0"/>
        <w:outlineLvl w:val="0"/>
        <w:rPr>
          <w:rFonts w:ascii="仿宋_GB2312" w:eastAsia="仿宋_GB2312" w:hAnsi="宋体"/>
          <w:color w:val="000000" w:themeColor="text1"/>
          <w:sz w:val="21"/>
          <w:szCs w:val="21"/>
          <w:lang w:eastAsia="zh-CN"/>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7B33AB">
        <w:tc>
          <w:tcPr>
            <w:tcW w:w="9640" w:type="dxa"/>
          </w:tcPr>
          <w:p w:rsidR="007B33AB" w:rsidRDefault="00AD3E53">
            <w:pPr>
              <w:pStyle w:val="1"/>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lastRenderedPageBreak/>
              <w:t>监测</w:t>
            </w:r>
            <w:proofErr w:type="spellStart"/>
            <w:r>
              <w:rPr>
                <w:rFonts w:ascii="仿宋_GB2312" w:eastAsia="仿宋_GB2312" w:hAnsi="宋体" w:hint="eastAsia"/>
                <w:color w:val="000000" w:themeColor="text1"/>
                <w:sz w:val="28"/>
                <w:szCs w:val="28"/>
              </w:rPr>
              <w:t>点位示意图</w:t>
            </w:r>
            <w:proofErr w:type="spellEnd"/>
          </w:p>
          <w:p w:rsidR="007B33AB" w:rsidRDefault="001A4077">
            <w:pPr>
              <w:pStyle w:val="1"/>
              <w:ind w:left="0"/>
              <w:jc w:val="center"/>
              <w:outlineLvl w:val="0"/>
              <w:rPr>
                <w:rFonts w:ascii="仿宋_GB2312" w:eastAsia="仿宋_GB2312" w:hAnsi="宋体"/>
                <w:color w:val="000000" w:themeColor="text1"/>
                <w:sz w:val="28"/>
                <w:szCs w:val="28"/>
                <w:lang w:eastAsia="zh-CN"/>
              </w:rPr>
            </w:pPr>
            <w:r>
              <w:rPr>
                <w:rFonts w:ascii="仿宋_GB2312" w:eastAsia="仿宋_GB2312" w:hAnsi="宋体"/>
                <w:noProof/>
                <w:color w:val="000000" w:themeColor="text1"/>
                <w:sz w:val="28"/>
                <w:szCs w:val="28"/>
                <w:lang w:eastAsia="zh-CN" w:bidi="ar-SA"/>
              </w:rPr>
              <w:drawing>
                <wp:inline distT="0" distB="0" distL="0" distR="0">
                  <wp:extent cx="4856672" cy="7125767"/>
                  <wp:effectExtent l="19050" t="0" r="1078" b="0"/>
                  <wp:docPr id="1" name="图片 1" descr="E:\自动监测\填报表格\江西金洋自行监测方案\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自动监测\填报表格\江西金洋自行监测方案\无标题.png"/>
                          <pic:cNvPicPr>
                            <a:picLocks noChangeAspect="1" noChangeArrowheads="1"/>
                          </pic:cNvPicPr>
                        </pic:nvPicPr>
                        <pic:blipFill>
                          <a:blip r:embed="rId7" cstate="print"/>
                          <a:srcRect/>
                          <a:stretch>
                            <a:fillRect/>
                          </a:stretch>
                        </pic:blipFill>
                        <pic:spPr bwMode="auto">
                          <a:xfrm>
                            <a:off x="0" y="0"/>
                            <a:ext cx="4854573" cy="7122687"/>
                          </a:xfrm>
                          <a:prstGeom prst="rect">
                            <a:avLst/>
                          </a:prstGeom>
                          <a:noFill/>
                          <a:ln w="9525">
                            <a:noFill/>
                            <a:miter lim="800000"/>
                            <a:headEnd/>
                            <a:tailEnd/>
                          </a:ln>
                        </pic:spPr>
                      </pic:pic>
                    </a:graphicData>
                  </a:graphic>
                </wp:inline>
              </w:drawing>
            </w:r>
          </w:p>
        </w:tc>
      </w:tr>
    </w:tbl>
    <w:p w:rsidR="007B33AB" w:rsidRDefault="00AD3E53">
      <w:pPr>
        <w:pStyle w:val="1"/>
        <w:ind w:left="0"/>
        <w:outlineLvl w:val="0"/>
        <w:rPr>
          <w:rFonts w:ascii="仿宋_GB2312" w:eastAsia="仿宋_GB2312" w:hAnsi="宋体"/>
          <w:b/>
          <w:color w:val="000000" w:themeColor="text1"/>
          <w:sz w:val="28"/>
          <w:szCs w:val="28"/>
          <w:lang w:eastAsia="zh-CN"/>
        </w:rPr>
      </w:pPr>
      <w:r>
        <w:rPr>
          <w:rFonts w:ascii="仿宋_GB2312" w:eastAsia="仿宋_GB2312" w:hAnsi="宋体" w:hint="eastAsia"/>
          <w:b/>
          <w:color w:val="000000" w:themeColor="text1"/>
          <w:sz w:val="32"/>
          <w:szCs w:val="32"/>
          <w:lang w:eastAsia="zh-CN"/>
        </w:rPr>
        <w:lastRenderedPageBreak/>
        <w:t>三、监测指标及相关信息</w:t>
      </w:r>
      <w:r>
        <w:rPr>
          <w:rFonts w:ascii="仿宋_GB2312" w:eastAsia="仿宋_GB2312" w:hAnsi="宋体" w:hint="eastAsia"/>
          <w:color w:val="000000" w:themeColor="text1"/>
          <w:sz w:val="28"/>
          <w:szCs w:val="28"/>
          <w:vertAlign w:val="superscript"/>
          <w:lang w:eastAsia="zh-CN"/>
        </w:rPr>
        <w:t>【5】</w:t>
      </w:r>
    </w:p>
    <w:tbl>
      <w:tblPr>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12"/>
        <w:gridCol w:w="567"/>
        <w:gridCol w:w="1026"/>
        <w:gridCol w:w="1057"/>
        <w:gridCol w:w="695"/>
        <w:gridCol w:w="567"/>
        <w:gridCol w:w="709"/>
        <w:gridCol w:w="1134"/>
        <w:gridCol w:w="982"/>
        <w:gridCol w:w="1289"/>
      </w:tblGrid>
      <w:tr w:rsidR="006A449E" w:rsidTr="006A449E">
        <w:trPr>
          <w:trHeight w:val="550"/>
          <w:jc w:val="center"/>
        </w:trPr>
        <w:tc>
          <w:tcPr>
            <w:tcW w:w="111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2</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3</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4</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5</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6</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7</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8</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9</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10</w:t>
            </w:r>
          </w:p>
        </w:tc>
      </w:tr>
      <w:tr w:rsidR="006A449E" w:rsidTr="006A449E">
        <w:trPr>
          <w:trHeight w:val="851"/>
          <w:jc w:val="center"/>
        </w:trPr>
        <w:tc>
          <w:tcPr>
            <w:tcW w:w="111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监测点位</w:t>
            </w:r>
          </w:p>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名称</w:t>
            </w:r>
            <w:r>
              <w:rPr>
                <w:rFonts w:ascii="仿宋_GB2312" w:eastAsia="仿宋_GB2312" w:hAnsi="宋体" w:hint="eastAsia"/>
                <w:color w:val="000000" w:themeColor="text1"/>
                <w:sz w:val="28"/>
                <w:szCs w:val="28"/>
                <w:vertAlign w:val="superscript"/>
                <w:lang w:eastAsia="zh-CN"/>
              </w:rPr>
              <w:t>【6】</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监测指标</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执行标准</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标准限值</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监测形式</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监测频次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采样方法</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监测方法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方法来源</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检出限</w:t>
            </w:r>
          </w:p>
        </w:tc>
      </w:tr>
      <w:tr w:rsidR="006A449E" w:rsidTr="006A449E">
        <w:trPr>
          <w:trHeight w:val="851"/>
          <w:jc w:val="center"/>
        </w:trPr>
        <w:tc>
          <w:tcPr>
            <w:tcW w:w="1112" w:type="dxa"/>
            <w:vAlign w:val="center"/>
          </w:tcPr>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生活污水排放口</w:t>
            </w:r>
          </w:p>
        </w:tc>
        <w:tc>
          <w:tcPr>
            <w:tcW w:w="567" w:type="dxa"/>
            <w:vAlign w:val="center"/>
          </w:tcPr>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氨氮</w:t>
            </w:r>
          </w:p>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PH</w:t>
            </w:r>
          </w:p>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COD</w:t>
            </w:r>
          </w:p>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总铅</w:t>
            </w:r>
            <w:proofErr w:type="gramEnd"/>
          </w:p>
        </w:tc>
        <w:tc>
          <w:tcPr>
            <w:tcW w:w="1026" w:type="dxa"/>
            <w:vAlign w:val="center"/>
          </w:tcPr>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8978</w:t>
            </w:r>
          </w:p>
        </w:tc>
        <w:tc>
          <w:tcPr>
            <w:tcW w:w="1057" w:type="dxa"/>
            <w:vAlign w:val="center"/>
          </w:tcPr>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30mg/l</w:t>
            </w:r>
          </w:p>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6-9</w:t>
            </w:r>
          </w:p>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500mg/l</w:t>
            </w:r>
          </w:p>
          <w:p w:rsidR="002F7127" w:rsidRDefault="002F7127">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1.0mg/l</w:t>
            </w:r>
          </w:p>
        </w:tc>
        <w:tc>
          <w:tcPr>
            <w:tcW w:w="695" w:type="dxa"/>
            <w:vAlign w:val="center"/>
          </w:tcPr>
          <w:p w:rsidR="00310A59" w:rsidRDefault="002F7127" w:rsidP="002F7127">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自动监测</w:t>
            </w:r>
          </w:p>
        </w:tc>
        <w:tc>
          <w:tcPr>
            <w:tcW w:w="567" w:type="dxa"/>
            <w:vAlign w:val="center"/>
          </w:tcPr>
          <w:p w:rsidR="00310A59"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2小时一次</w:t>
            </w:r>
          </w:p>
        </w:tc>
        <w:tc>
          <w:tcPr>
            <w:tcW w:w="709" w:type="dxa"/>
            <w:vAlign w:val="center"/>
          </w:tcPr>
          <w:p w:rsidR="00310A59" w:rsidRDefault="002F7127">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直接抽取法</w:t>
            </w:r>
          </w:p>
        </w:tc>
        <w:tc>
          <w:tcPr>
            <w:tcW w:w="1134" w:type="dxa"/>
            <w:vAlign w:val="center"/>
          </w:tcPr>
          <w:p w:rsidR="00310A59" w:rsidRDefault="00F207A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sidRPr="00F207A9">
              <w:rPr>
                <w:rFonts w:ascii="仿宋_GB2312" w:eastAsia="仿宋_GB2312" w:hAnsi="宋体" w:hint="eastAsia"/>
                <w:color w:val="000000" w:themeColor="text1"/>
                <w:sz w:val="21"/>
                <w:szCs w:val="21"/>
                <w:lang w:eastAsia="zh-CN"/>
              </w:rPr>
              <w:t>水杨酸分光光度</w:t>
            </w:r>
            <w:r w:rsidR="004929FD">
              <w:rPr>
                <w:rFonts w:ascii="仿宋_GB2312" w:eastAsia="仿宋_GB2312" w:hAnsi="宋体" w:hint="eastAsia"/>
                <w:color w:val="000000" w:themeColor="text1"/>
                <w:sz w:val="21"/>
                <w:szCs w:val="21"/>
                <w:lang w:eastAsia="zh-CN"/>
              </w:rPr>
              <w:t>法；玻璃电极法；</w:t>
            </w:r>
            <w:r w:rsidRPr="00F207A9">
              <w:rPr>
                <w:rFonts w:ascii="仿宋_GB2312" w:eastAsia="仿宋_GB2312" w:hAnsi="宋体" w:hint="eastAsia"/>
                <w:color w:val="000000" w:themeColor="text1"/>
                <w:sz w:val="21"/>
                <w:szCs w:val="21"/>
                <w:lang w:eastAsia="zh-CN"/>
              </w:rPr>
              <w:t>重铬酸钾比色法</w:t>
            </w:r>
            <w:r w:rsidR="004929FD">
              <w:rPr>
                <w:rFonts w:ascii="仿宋_GB2312" w:eastAsia="仿宋_GB2312" w:hAnsi="宋体" w:hint="eastAsia"/>
                <w:color w:val="000000" w:themeColor="text1"/>
                <w:sz w:val="21"/>
                <w:szCs w:val="21"/>
                <w:lang w:eastAsia="zh-CN"/>
              </w:rPr>
              <w:t>；</w:t>
            </w:r>
            <w:r w:rsidRPr="00F207A9">
              <w:rPr>
                <w:rFonts w:ascii="仿宋_GB2312" w:eastAsia="仿宋_GB2312" w:hAnsi="宋体" w:hint="eastAsia"/>
                <w:color w:val="000000" w:themeColor="text1"/>
                <w:sz w:val="21"/>
                <w:szCs w:val="21"/>
                <w:lang w:eastAsia="zh-CN"/>
              </w:rPr>
              <w:t>卟啉</w:t>
            </w:r>
            <w:r w:rsidR="004929FD">
              <w:rPr>
                <w:rFonts w:ascii="仿宋_GB2312" w:eastAsia="仿宋_GB2312" w:hAnsi="宋体" w:hint="eastAsia"/>
                <w:color w:val="000000" w:themeColor="text1"/>
                <w:sz w:val="21"/>
                <w:szCs w:val="21"/>
                <w:lang w:eastAsia="zh-CN"/>
              </w:rPr>
              <w:t>分光光度法</w:t>
            </w:r>
          </w:p>
        </w:tc>
        <w:tc>
          <w:tcPr>
            <w:tcW w:w="982" w:type="dxa"/>
            <w:vAlign w:val="center"/>
          </w:tcPr>
          <w:p w:rsidR="00310A59" w:rsidRPr="004929FD" w:rsidRDefault="00F207A9" w:rsidP="00670F3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sidRPr="00F207A9">
              <w:rPr>
                <w:rFonts w:ascii="仿宋_GB2312" w:eastAsia="仿宋_GB2312" w:hAnsi="宋体"/>
                <w:color w:val="000000" w:themeColor="text1"/>
                <w:sz w:val="21"/>
                <w:szCs w:val="21"/>
                <w:lang w:eastAsia="zh-CN"/>
              </w:rPr>
              <w:t>HJ 536-2009</w:t>
            </w:r>
            <w:r w:rsidR="004929FD">
              <w:rPr>
                <w:rFonts w:ascii="仿宋_GB2312" w:eastAsia="仿宋_GB2312" w:hAnsi="宋体" w:hint="eastAsia"/>
                <w:color w:val="000000" w:themeColor="text1"/>
                <w:sz w:val="21"/>
                <w:szCs w:val="21"/>
                <w:lang w:eastAsia="zh-CN"/>
              </w:rPr>
              <w:t>;GB/T 6920 ;</w:t>
            </w:r>
            <w:r w:rsidR="00670F3D">
              <w:t xml:space="preserve"> </w:t>
            </w:r>
            <w:r w:rsidR="00670F3D" w:rsidRPr="00670F3D">
              <w:rPr>
                <w:rFonts w:ascii="仿宋_GB2312" w:eastAsia="仿宋_GB2312" w:hAnsi="宋体"/>
                <w:color w:val="000000" w:themeColor="text1"/>
                <w:sz w:val="21"/>
                <w:szCs w:val="21"/>
                <w:lang w:eastAsia="zh-CN"/>
              </w:rPr>
              <w:t>HJ 828-2017</w:t>
            </w:r>
          </w:p>
        </w:tc>
        <w:tc>
          <w:tcPr>
            <w:tcW w:w="1289" w:type="dxa"/>
            <w:vAlign w:val="center"/>
          </w:tcPr>
          <w:p w:rsidR="00310A59" w:rsidRPr="004929FD"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氨氮</w:t>
            </w:r>
            <w:r w:rsidR="00670F3D">
              <w:rPr>
                <w:rFonts w:ascii="仿宋_GB2312" w:eastAsia="仿宋_GB2312" w:hAnsi="宋体" w:hint="eastAsia"/>
                <w:color w:val="000000" w:themeColor="text1"/>
                <w:sz w:val="21"/>
                <w:szCs w:val="21"/>
                <w:lang w:eastAsia="zh-CN"/>
              </w:rPr>
              <w:t>0.2</w:t>
            </w:r>
            <w:r w:rsidR="009F0152">
              <w:rPr>
                <w:rFonts w:ascii="仿宋_GB2312" w:eastAsia="仿宋_GB2312" w:hAnsi="宋体" w:hint="eastAsia"/>
                <w:color w:val="000000" w:themeColor="text1"/>
                <w:sz w:val="21"/>
                <w:szCs w:val="21"/>
                <w:lang w:eastAsia="zh-CN"/>
              </w:rPr>
              <w:t>mg</w:t>
            </w:r>
            <w:r w:rsidR="00670F3D">
              <w:rPr>
                <w:rFonts w:ascii="仿宋_GB2312" w:eastAsia="仿宋_GB2312" w:hAnsi="宋体" w:hint="eastAsia"/>
                <w:color w:val="000000" w:themeColor="text1"/>
                <w:sz w:val="21"/>
                <w:szCs w:val="21"/>
                <w:lang w:eastAsia="zh-CN"/>
              </w:rPr>
              <w:t>/l</w:t>
            </w:r>
            <w:r w:rsidR="009F0152">
              <w:rPr>
                <w:rFonts w:ascii="仿宋_GB2312" w:eastAsia="仿宋_GB2312" w:hAnsi="宋体" w:hint="eastAsia"/>
                <w:color w:val="000000" w:themeColor="text1"/>
                <w:sz w:val="21"/>
                <w:szCs w:val="21"/>
                <w:lang w:eastAsia="zh-CN"/>
              </w:rPr>
              <w:t>;</w:t>
            </w:r>
            <w:r>
              <w:rPr>
                <w:rFonts w:ascii="仿宋_GB2312" w:eastAsia="仿宋_GB2312" w:hAnsi="宋体" w:hint="eastAsia"/>
                <w:color w:val="000000" w:themeColor="text1"/>
                <w:sz w:val="21"/>
                <w:szCs w:val="21"/>
                <w:lang w:eastAsia="zh-CN"/>
              </w:rPr>
              <w:t>COD</w:t>
            </w:r>
            <w:r w:rsidR="009F0152">
              <w:rPr>
                <w:rFonts w:ascii="仿宋_GB2312" w:eastAsia="仿宋_GB2312" w:hAnsi="宋体" w:hint="eastAsia"/>
                <w:color w:val="000000" w:themeColor="text1"/>
                <w:sz w:val="21"/>
                <w:szCs w:val="21"/>
                <w:lang w:eastAsia="zh-CN"/>
              </w:rPr>
              <w:t>10</w:t>
            </w:r>
            <w:r w:rsidR="004929FD">
              <w:rPr>
                <w:rFonts w:ascii="仿宋_GB2312" w:eastAsia="仿宋_GB2312" w:hAnsi="宋体" w:hint="eastAsia"/>
                <w:color w:val="000000" w:themeColor="text1"/>
                <w:sz w:val="21"/>
                <w:szCs w:val="21"/>
                <w:lang w:eastAsia="zh-CN"/>
              </w:rPr>
              <w:t xml:space="preserve"> mg/</w:t>
            </w:r>
            <w:proofErr w:type="spellStart"/>
            <w:r w:rsidR="004929FD">
              <w:rPr>
                <w:rFonts w:ascii="仿宋_GB2312" w:eastAsia="仿宋_GB2312" w:hAnsi="宋体" w:hint="eastAsia"/>
                <w:color w:val="000000" w:themeColor="text1"/>
                <w:sz w:val="21"/>
                <w:szCs w:val="21"/>
                <w:lang w:eastAsia="zh-CN"/>
              </w:rPr>
              <w:t>l;</w:t>
            </w:r>
            <w:r>
              <w:rPr>
                <w:rFonts w:ascii="仿宋_GB2312" w:eastAsia="仿宋_GB2312" w:hAnsi="宋体" w:hint="eastAsia"/>
                <w:color w:val="000000" w:themeColor="text1"/>
                <w:sz w:val="21"/>
                <w:szCs w:val="21"/>
                <w:lang w:eastAsia="zh-CN"/>
              </w:rPr>
              <w:t>PH</w:t>
            </w:r>
            <w:proofErr w:type="spellEnd"/>
            <w:r>
              <w:rPr>
                <w:rFonts w:ascii="仿宋_GB2312" w:eastAsia="仿宋_GB2312" w:hAnsi="宋体" w:hint="eastAsia"/>
                <w:color w:val="000000" w:themeColor="text1"/>
                <w:sz w:val="21"/>
                <w:szCs w:val="21"/>
                <w:lang w:eastAsia="zh-CN"/>
              </w:rPr>
              <w:t>无；</w:t>
            </w:r>
            <w:proofErr w:type="gramStart"/>
            <w:r w:rsidR="004929FD">
              <w:rPr>
                <w:rFonts w:ascii="仿宋_GB2312" w:eastAsia="仿宋_GB2312" w:hAnsi="宋体" w:hint="eastAsia"/>
                <w:color w:val="000000" w:themeColor="text1"/>
                <w:sz w:val="21"/>
                <w:szCs w:val="21"/>
                <w:lang w:eastAsia="zh-CN"/>
              </w:rPr>
              <w:t>总铅</w:t>
            </w:r>
            <w:proofErr w:type="gramEnd"/>
            <w:r w:rsidR="00670F3D">
              <w:rPr>
                <w:rFonts w:ascii="仿宋_GB2312" w:eastAsia="仿宋_GB2312" w:hAnsi="宋体" w:hint="eastAsia"/>
                <w:color w:val="000000" w:themeColor="text1"/>
                <w:sz w:val="21"/>
                <w:szCs w:val="21"/>
                <w:lang w:eastAsia="zh-CN"/>
              </w:rPr>
              <w:t>0.0</w:t>
            </w:r>
            <w:r w:rsidR="004929FD">
              <w:rPr>
                <w:rFonts w:ascii="仿宋_GB2312" w:eastAsia="仿宋_GB2312" w:hAnsi="宋体" w:hint="eastAsia"/>
                <w:color w:val="000000" w:themeColor="text1"/>
                <w:sz w:val="21"/>
                <w:szCs w:val="21"/>
                <w:lang w:eastAsia="zh-CN"/>
              </w:rPr>
              <w:t>1mg/l</w:t>
            </w:r>
          </w:p>
        </w:tc>
      </w:tr>
      <w:tr w:rsidR="006A449E" w:rsidTr="006A449E">
        <w:trPr>
          <w:trHeight w:val="851"/>
          <w:jc w:val="center"/>
        </w:trPr>
        <w:tc>
          <w:tcPr>
            <w:tcW w:w="1112" w:type="dxa"/>
            <w:vAlign w:val="center"/>
          </w:tcPr>
          <w:p w:rsidR="00310A59" w:rsidRDefault="00310A5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雨水排放口</w:t>
            </w:r>
          </w:p>
        </w:tc>
        <w:tc>
          <w:tcPr>
            <w:tcW w:w="567" w:type="dxa"/>
            <w:vAlign w:val="center"/>
          </w:tcPr>
          <w:p w:rsidR="00310A59" w:rsidRDefault="004929F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PH</w:t>
            </w:r>
          </w:p>
          <w:p w:rsidR="004929FD" w:rsidRDefault="004929FD" w:rsidP="004929FD">
            <w:pPr>
              <w:pStyle w:val="1"/>
              <w:adjustRightInd w:val="0"/>
              <w:snapToGrid w:val="0"/>
              <w:spacing w:after="0" w:line="240" w:lineRule="auto"/>
              <w:ind w:left="0"/>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总铅</w:t>
            </w:r>
            <w:proofErr w:type="gramEnd"/>
          </w:p>
        </w:tc>
        <w:tc>
          <w:tcPr>
            <w:tcW w:w="1026" w:type="dxa"/>
            <w:vAlign w:val="center"/>
          </w:tcPr>
          <w:p w:rsidR="00310A59" w:rsidRDefault="004929F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31574-2015</w:t>
            </w:r>
          </w:p>
        </w:tc>
        <w:tc>
          <w:tcPr>
            <w:tcW w:w="1057" w:type="dxa"/>
            <w:vAlign w:val="center"/>
          </w:tcPr>
          <w:p w:rsidR="00310A59" w:rsidRDefault="004929F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6-9</w:t>
            </w:r>
          </w:p>
          <w:p w:rsidR="004929FD" w:rsidRDefault="004929F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0.2mg/l</w:t>
            </w:r>
          </w:p>
        </w:tc>
        <w:tc>
          <w:tcPr>
            <w:tcW w:w="695" w:type="dxa"/>
            <w:vAlign w:val="center"/>
          </w:tcPr>
          <w:p w:rsidR="00310A59" w:rsidRDefault="004929FD">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18"/>
                <w:szCs w:val="18"/>
                <w:lang w:eastAsia="zh-CN"/>
              </w:rPr>
              <w:t>手工监测</w:t>
            </w:r>
          </w:p>
        </w:tc>
        <w:tc>
          <w:tcPr>
            <w:tcW w:w="567" w:type="dxa"/>
            <w:vAlign w:val="center"/>
          </w:tcPr>
          <w:p w:rsidR="00310A59" w:rsidRDefault="004929FD" w:rsidP="004929FD">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排放期每日监测一次</w:t>
            </w:r>
          </w:p>
        </w:tc>
        <w:tc>
          <w:tcPr>
            <w:tcW w:w="709" w:type="dxa"/>
            <w:vAlign w:val="center"/>
          </w:tcPr>
          <w:p w:rsidR="00310A59" w:rsidRDefault="00E2654B">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直接抽取法</w:t>
            </w:r>
          </w:p>
        </w:tc>
        <w:tc>
          <w:tcPr>
            <w:tcW w:w="1134" w:type="dxa"/>
            <w:vAlign w:val="center"/>
          </w:tcPr>
          <w:p w:rsidR="00310A59" w:rsidRDefault="00E2654B">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玻璃电极法；原子吸收分光光度法</w:t>
            </w:r>
          </w:p>
        </w:tc>
        <w:tc>
          <w:tcPr>
            <w:tcW w:w="982" w:type="dxa"/>
            <w:vAlign w:val="center"/>
          </w:tcPr>
          <w:p w:rsidR="00310A59" w:rsidRPr="00E2654B" w:rsidRDefault="00E2654B">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GB/T 6920；GB/T 7475</w:t>
            </w:r>
          </w:p>
        </w:tc>
        <w:tc>
          <w:tcPr>
            <w:tcW w:w="1289" w:type="dxa"/>
            <w:vAlign w:val="center"/>
          </w:tcPr>
          <w:p w:rsidR="00310A59"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PH无；</w:t>
            </w:r>
            <w:proofErr w:type="gramStart"/>
            <w:r>
              <w:rPr>
                <w:rFonts w:ascii="仿宋_GB2312" w:eastAsia="仿宋_GB2312" w:hAnsi="宋体" w:hint="eastAsia"/>
                <w:color w:val="000000" w:themeColor="text1"/>
                <w:sz w:val="21"/>
                <w:szCs w:val="21"/>
                <w:lang w:eastAsia="zh-CN"/>
              </w:rPr>
              <w:t>总铅</w:t>
            </w:r>
            <w:proofErr w:type="gramEnd"/>
            <w:r w:rsidR="00E2654B">
              <w:rPr>
                <w:rFonts w:ascii="仿宋_GB2312" w:eastAsia="仿宋_GB2312" w:hAnsi="宋体" w:hint="eastAsia"/>
                <w:color w:val="000000" w:themeColor="text1"/>
                <w:sz w:val="21"/>
                <w:szCs w:val="21"/>
                <w:lang w:eastAsia="zh-CN"/>
              </w:rPr>
              <w:t>0.001mg/l</w:t>
            </w:r>
          </w:p>
        </w:tc>
      </w:tr>
      <w:tr w:rsidR="006A449E" w:rsidTr="006A449E">
        <w:trPr>
          <w:trHeight w:val="851"/>
          <w:jc w:val="center"/>
        </w:trPr>
        <w:tc>
          <w:tcPr>
            <w:tcW w:w="1112" w:type="dxa"/>
            <w:vAlign w:val="center"/>
          </w:tcPr>
          <w:p w:rsidR="00E2654B" w:rsidRDefault="00E2654B">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预处理车间废气排放口</w:t>
            </w:r>
          </w:p>
        </w:tc>
        <w:tc>
          <w:tcPr>
            <w:tcW w:w="567" w:type="dxa"/>
            <w:vAlign w:val="center"/>
          </w:tcPr>
          <w:p w:rsidR="00E2654B" w:rsidRDefault="00E2654B">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硫酸雾</w:t>
            </w:r>
          </w:p>
          <w:p w:rsidR="00E2654B" w:rsidRPr="00E2654B" w:rsidRDefault="00E2654B">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颗粒物</w:t>
            </w:r>
          </w:p>
        </w:tc>
        <w:tc>
          <w:tcPr>
            <w:tcW w:w="1026" w:type="dxa"/>
            <w:vAlign w:val="center"/>
          </w:tcPr>
          <w:p w:rsidR="00E2654B"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31574-2015</w:t>
            </w:r>
          </w:p>
        </w:tc>
        <w:tc>
          <w:tcPr>
            <w:tcW w:w="1057" w:type="dxa"/>
            <w:vAlign w:val="center"/>
          </w:tcPr>
          <w:p w:rsidR="00E2654B" w:rsidRDefault="00BF3B7F">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20mg/m</w:t>
            </w:r>
            <w:r>
              <w:rPr>
                <w:rFonts w:ascii="仿宋_GB2312" w:eastAsia="仿宋_GB2312" w:hAnsi="宋体" w:hint="eastAsia"/>
                <w:color w:val="000000" w:themeColor="text1"/>
                <w:sz w:val="21"/>
                <w:szCs w:val="21"/>
                <w:vertAlign w:val="superscript"/>
                <w:lang w:eastAsia="zh-CN"/>
              </w:rPr>
              <w:t>3</w:t>
            </w:r>
          </w:p>
          <w:p w:rsidR="00BF3B7F" w:rsidRPr="00BF3B7F"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30mg/m</w:t>
            </w:r>
            <w:r>
              <w:rPr>
                <w:rFonts w:ascii="仿宋_GB2312" w:eastAsia="仿宋_GB2312" w:hAnsi="宋体" w:hint="eastAsia"/>
                <w:color w:val="000000" w:themeColor="text1"/>
                <w:sz w:val="21"/>
                <w:szCs w:val="21"/>
                <w:vertAlign w:val="superscript"/>
                <w:lang w:eastAsia="zh-CN"/>
              </w:rPr>
              <w:t>3</w:t>
            </w:r>
          </w:p>
        </w:tc>
        <w:tc>
          <w:tcPr>
            <w:tcW w:w="695" w:type="dxa"/>
            <w:vAlign w:val="center"/>
          </w:tcPr>
          <w:p w:rsidR="00E2654B" w:rsidRDefault="004B09C1">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委托</w:t>
            </w:r>
            <w:r w:rsidR="00BF3B7F">
              <w:rPr>
                <w:rFonts w:ascii="仿宋_GB2312" w:eastAsia="仿宋_GB2312" w:hAnsi="宋体" w:hint="eastAsia"/>
                <w:color w:val="000000" w:themeColor="text1"/>
                <w:sz w:val="21"/>
                <w:szCs w:val="21"/>
                <w:lang w:eastAsia="zh-CN"/>
              </w:rPr>
              <w:t>监测</w:t>
            </w:r>
          </w:p>
        </w:tc>
        <w:tc>
          <w:tcPr>
            <w:tcW w:w="567" w:type="dxa"/>
            <w:vAlign w:val="center"/>
          </w:tcPr>
          <w:p w:rsidR="00E2654B"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每季度一次</w:t>
            </w:r>
          </w:p>
        </w:tc>
        <w:tc>
          <w:tcPr>
            <w:tcW w:w="709" w:type="dxa"/>
            <w:vAlign w:val="center"/>
          </w:tcPr>
          <w:p w:rsidR="00E2654B" w:rsidRDefault="00BF3B7F">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直接抽取法</w:t>
            </w:r>
          </w:p>
        </w:tc>
        <w:tc>
          <w:tcPr>
            <w:tcW w:w="1134" w:type="dxa"/>
            <w:vAlign w:val="center"/>
          </w:tcPr>
          <w:p w:rsidR="00E2654B"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离子色谱法；固定污染源排气中颗粒物测定与气态污染物采样方法</w:t>
            </w:r>
          </w:p>
        </w:tc>
        <w:tc>
          <w:tcPr>
            <w:tcW w:w="982" w:type="dxa"/>
            <w:vAlign w:val="center"/>
          </w:tcPr>
          <w:p w:rsidR="00E2654B" w:rsidRPr="00BF3B7F"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HJ 544;GB/T 16157</w:t>
            </w:r>
          </w:p>
        </w:tc>
        <w:tc>
          <w:tcPr>
            <w:tcW w:w="1289" w:type="dxa"/>
            <w:vAlign w:val="center"/>
          </w:tcPr>
          <w:p w:rsidR="00E2654B" w:rsidRPr="00BF3B7F" w:rsidRDefault="00BF3B7F">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0.2 mg/m</w:t>
            </w:r>
            <w:r>
              <w:rPr>
                <w:rFonts w:ascii="仿宋_GB2312" w:eastAsia="仿宋_GB2312" w:hAnsi="宋体" w:hint="eastAsia"/>
                <w:color w:val="000000" w:themeColor="text1"/>
                <w:sz w:val="21"/>
                <w:szCs w:val="21"/>
                <w:vertAlign w:val="superscript"/>
                <w:lang w:eastAsia="zh-CN"/>
              </w:rPr>
              <w:t>3</w:t>
            </w:r>
            <w:r>
              <w:rPr>
                <w:rFonts w:ascii="仿宋_GB2312" w:eastAsia="仿宋_GB2312" w:hAnsi="宋体" w:hint="eastAsia"/>
                <w:color w:val="000000" w:themeColor="text1"/>
                <w:sz w:val="21"/>
                <w:szCs w:val="21"/>
                <w:lang w:eastAsia="zh-CN"/>
              </w:rPr>
              <w:t>;颗粒物无检出限</w:t>
            </w:r>
          </w:p>
        </w:tc>
      </w:tr>
      <w:tr w:rsidR="006A449E" w:rsidTr="006A449E">
        <w:trPr>
          <w:trHeight w:val="851"/>
          <w:jc w:val="center"/>
        </w:trPr>
        <w:tc>
          <w:tcPr>
            <w:tcW w:w="1112" w:type="dxa"/>
            <w:vMerge w:val="restart"/>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废气排放口</w:t>
            </w:r>
          </w:p>
          <w:p w:rsidR="00E51109" w:rsidRDefault="00E51109">
            <w:pPr>
              <w:pStyle w:val="1"/>
              <w:adjustRightInd w:val="0"/>
              <w:snapToGrid w:val="0"/>
              <w:ind w:left="0"/>
              <w:jc w:val="center"/>
              <w:rPr>
                <w:rFonts w:ascii="仿宋_GB2312" w:eastAsia="仿宋_GB2312" w:hAnsi="宋体"/>
                <w:color w:val="000000" w:themeColor="text1"/>
                <w:sz w:val="28"/>
                <w:szCs w:val="28"/>
                <w:lang w:eastAsia="zh-CN"/>
              </w:rPr>
            </w:pPr>
          </w:p>
        </w:tc>
        <w:tc>
          <w:tcPr>
            <w:tcW w:w="56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烟尘</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bscript"/>
                <w:lang w:eastAsia="zh-CN"/>
              </w:rPr>
            </w:pPr>
            <w:r>
              <w:rPr>
                <w:rFonts w:ascii="仿宋_GB2312" w:eastAsia="仿宋_GB2312" w:hAnsi="宋体" w:hint="eastAsia"/>
                <w:color w:val="000000" w:themeColor="text1"/>
                <w:sz w:val="21"/>
                <w:szCs w:val="21"/>
                <w:lang w:eastAsia="zh-CN"/>
              </w:rPr>
              <w:t>SO</w:t>
            </w:r>
            <w:r>
              <w:rPr>
                <w:rFonts w:ascii="仿宋_GB2312" w:eastAsia="仿宋_GB2312" w:hAnsi="宋体" w:hint="eastAsia"/>
                <w:color w:val="000000" w:themeColor="text1"/>
                <w:sz w:val="21"/>
                <w:szCs w:val="21"/>
                <w:lang w:eastAsia="zh-CN"/>
              </w:rPr>
              <w:softHyphen/>
            </w:r>
            <w:r>
              <w:rPr>
                <w:rFonts w:ascii="仿宋_GB2312" w:eastAsia="仿宋_GB2312" w:hAnsi="宋体" w:hint="eastAsia"/>
                <w:color w:val="000000" w:themeColor="text1"/>
                <w:sz w:val="21"/>
                <w:szCs w:val="21"/>
                <w:vertAlign w:val="subscript"/>
                <w:lang w:eastAsia="zh-CN"/>
              </w:rPr>
              <w:t>2</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bscript"/>
                <w:lang w:eastAsia="zh-CN"/>
              </w:rPr>
            </w:pPr>
            <w:r>
              <w:rPr>
                <w:rFonts w:ascii="仿宋_GB2312" w:eastAsia="仿宋_GB2312" w:hAnsi="宋体" w:hint="eastAsia"/>
                <w:color w:val="000000" w:themeColor="text1"/>
                <w:sz w:val="21"/>
                <w:szCs w:val="21"/>
                <w:lang w:eastAsia="zh-CN"/>
              </w:rPr>
              <w:t>NO</w:t>
            </w:r>
            <w:r>
              <w:rPr>
                <w:rFonts w:ascii="仿宋_GB2312" w:eastAsia="仿宋_GB2312" w:hAnsi="宋体" w:hint="eastAsia"/>
                <w:color w:val="000000" w:themeColor="text1"/>
                <w:sz w:val="21"/>
                <w:szCs w:val="21"/>
                <w:vertAlign w:val="subscript"/>
                <w:lang w:eastAsia="zh-CN"/>
              </w:rPr>
              <w:t>X</w:t>
            </w:r>
          </w:p>
        </w:tc>
        <w:tc>
          <w:tcPr>
            <w:tcW w:w="1026"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31574-2015</w:t>
            </w:r>
          </w:p>
        </w:tc>
        <w:tc>
          <w:tcPr>
            <w:tcW w:w="105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30mg/m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150 mg/m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200 mg/m</w:t>
            </w:r>
            <w:r>
              <w:rPr>
                <w:rFonts w:ascii="仿宋_GB2312" w:eastAsia="仿宋_GB2312" w:hAnsi="宋体" w:hint="eastAsia"/>
                <w:color w:val="000000" w:themeColor="text1"/>
                <w:sz w:val="21"/>
                <w:szCs w:val="21"/>
                <w:vertAlign w:val="superscript"/>
                <w:lang w:eastAsia="zh-CN"/>
              </w:rPr>
              <w:t>3</w:t>
            </w:r>
          </w:p>
        </w:tc>
        <w:tc>
          <w:tcPr>
            <w:tcW w:w="695"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自动监测</w:t>
            </w:r>
          </w:p>
        </w:tc>
        <w:tc>
          <w:tcPr>
            <w:tcW w:w="567" w:type="dxa"/>
            <w:vAlign w:val="center"/>
          </w:tcPr>
          <w:p w:rsidR="00E51109" w:rsidRDefault="00E51109" w:rsidP="006A449E">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实时</w:t>
            </w:r>
          </w:p>
        </w:tc>
        <w:tc>
          <w:tcPr>
            <w:tcW w:w="709" w:type="dxa"/>
            <w:vAlign w:val="center"/>
          </w:tcPr>
          <w:p w:rsidR="00E51109" w:rsidRDefault="00E51109">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直接抽取法</w:t>
            </w:r>
          </w:p>
        </w:tc>
        <w:tc>
          <w:tcPr>
            <w:tcW w:w="1134"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激光后向散射法、紫外差分吸收光谱法</w:t>
            </w:r>
          </w:p>
        </w:tc>
        <w:tc>
          <w:tcPr>
            <w:tcW w:w="982"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GB/T16157-1996</w:t>
            </w:r>
          </w:p>
        </w:tc>
        <w:tc>
          <w:tcPr>
            <w:tcW w:w="1289"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0.1 mg/m</w:t>
            </w:r>
            <w:r>
              <w:rPr>
                <w:rFonts w:ascii="仿宋_GB2312" w:eastAsia="仿宋_GB2312" w:hAnsi="宋体" w:hint="eastAsia"/>
                <w:color w:val="000000" w:themeColor="text1"/>
                <w:sz w:val="21"/>
                <w:szCs w:val="21"/>
                <w:vertAlign w:val="superscript"/>
                <w:lang w:eastAsia="zh-CN"/>
              </w:rPr>
              <w:t>3</w:t>
            </w:r>
          </w:p>
        </w:tc>
      </w:tr>
      <w:tr w:rsidR="006A449E" w:rsidTr="006A449E">
        <w:trPr>
          <w:trHeight w:val="851"/>
          <w:jc w:val="center"/>
        </w:trPr>
        <w:tc>
          <w:tcPr>
            <w:tcW w:w="1112" w:type="dxa"/>
            <w:vMerge/>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56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铅</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锑</w:t>
            </w:r>
            <w:proofErr w:type="gramEnd"/>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镉</w:t>
            </w:r>
            <w:proofErr w:type="gramEnd"/>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砷</w:t>
            </w:r>
            <w:proofErr w:type="gramEnd"/>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锡</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1"/>
                <w:szCs w:val="21"/>
                <w:lang w:eastAsia="zh-CN"/>
              </w:rPr>
              <w:t>铬</w:t>
            </w:r>
          </w:p>
        </w:tc>
        <w:tc>
          <w:tcPr>
            <w:tcW w:w="1026"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8"/>
                <w:szCs w:val="28"/>
              </w:rPr>
            </w:pPr>
            <w:r>
              <w:rPr>
                <w:rFonts w:ascii="仿宋_GB2312" w:eastAsia="仿宋_GB2312" w:hAnsi="宋体" w:hint="eastAsia"/>
                <w:color w:val="000000" w:themeColor="text1"/>
                <w:sz w:val="21"/>
                <w:szCs w:val="21"/>
                <w:lang w:eastAsia="zh-CN"/>
              </w:rPr>
              <w:t>GB 31574-2015</w:t>
            </w:r>
          </w:p>
        </w:tc>
        <w:tc>
          <w:tcPr>
            <w:tcW w:w="105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2.0mg/m</w:t>
            </w:r>
            <w:r>
              <w:rPr>
                <w:rFonts w:ascii="仿宋_GB2312" w:eastAsia="仿宋_GB2312" w:hAnsi="宋体" w:hint="eastAsia"/>
                <w:color w:val="000000" w:themeColor="text1"/>
                <w:sz w:val="21"/>
                <w:szCs w:val="21"/>
                <w:vertAlign w:val="superscript"/>
                <w:lang w:eastAsia="zh-CN"/>
              </w:rPr>
              <w:t>3</w:t>
            </w:r>
          </w:p>
          <w:p w:rsidR="00E51109" w:rsidRPr="006B7D7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sidRPr="006B7D79">
              <w:rPr>
                <w:rFonts w:ascii="仿宋_GB2312" w:eastAsia="仿宋_GB2312" w:hAnsi="宋体" w:hint="eastAsia"/>
                <w:color w:val="000000" w:themeColor="text1"/>
                <w:sz w:val="21"/>
                <w:szCs w:val="21"/>
                <w:lang w:eastAsia="zh-CN"/>
              </w:rPr>
              <w:t>1.0mg/m</w:t>
            </w:r>
            <w:r w:rsidRPr="006B7D79">
              <w:rPr>
                <w:rFonts w:ascii="仿宋_GB2312" w:eastAsia="仿宋_GB2312" w:hAnsi="宋体" w:hint="eastAsia"/>
                <w:color w:val="000000" w:themeColor="text1"/>
                <w:sz w:val="21"/>
                <w:szCs w:val="21"/>
                <w:vertAlign w:val="superscript"/>
                <w:lang w:eastAsia="zh-CN"/>
              </w:rPr>
              <w:t>3</w:t>
            </w:r>
          </w:p>
          <w:p w:rsidR="00E51109" w:rsidRPr="006B7D7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sidRPr="006B7D79">
              <w:rPr>
                <w:rFonts w:ascii="仿宋_GB2312" w:eastAsia="仿宋_GB2312" w:hAnsi="宋体" w:hint="eastAsia"/>
                <w:color w:val="000000" w:themeColor="text1"/>
                <w:sz w:val="21"/>
                <w:szCs w:val="21"/>
                <w:lang w:eastAsia="zh-CN"/>
              </w:rPr>
              <w:t>0.05 mg/m</w:t>
            </w:r>
            <w:r w:rsidRPr="006B7D79">
              <w:rPr>
                <w:rFonts w:ascii="仿宋_GB2312" w:eastAsia="仿宋_GB2312" w:hAnsi="宋体" w:hint="eastAsia"/>
                <w:color w:val="000000" w:themeColor="text1"/>
                <w:sz w:val="21"/>
                <w:szCs w:val="21"/>
                <w:vertAlign w:val="superscript"/>
                <w:lang w:eastAsia="zh-CN"/>
              </w:rPr>
              <w:t>3</w:t>
            </w:r>
          </w:p>
          <w:p w:rsidR="00E51109" w:rsidRPr="006B7D7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sidRPr="006B7D79">
              <w:rPr>
                <w:rFonts w:ascii="仿宋_GB2312" w:eastAsia="仿宋_GB2312" w:hAnsi="宋体" w:hint="eastAsia"/>
                <w:color w:val="000000" w:themeColor="text1"/>
                <w:sz w:val="21"/>
                <w:szCs w:val="21"/>
                <w:lang w:eastAsia="zh-CN"/>
              </w:rPr>
              <w:t>0.4 mg/m</w:t>
            </w:r>
            <w:r w:rsidRPr="006B7D79">
              <w:rPr>
                <w:rFonts w:ascii="仿宋_GB2312" w:eastAsia="仿宋_GB2312" w:hAnsi="宋体" w:hint="eastAsia"/>
                <w:color w:val="000000" w:themeColor="text1"/>
                <w:sz w:val="21"/>
                <w:szCs w:val="21"/>
                <w:vertAlign w:val="superscript"/>
                <w:lang w:eastAsia="zh-CN"/>
              </w:rPr>
              <w:t>3</w:t>
            </w:r>
          </w:p>
          <w:p w:rsidR="00E51109" w:rsidRPr="006B7D7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sidRPr="006B7D79">
              <w:rPr>
                <w:rFonts w:ascii="仿宋_GB2312" w:eastAsia="仿宋_GB2312" w:hAnsi="宋体" w:hint="eastAsia"/>
                <w:color w:val="000000" w:themeColor="text1"/>
                <w:sz w:val="21"/>
                <w:szCs w:val="21"/>
                <w:lang w:eastAsia="zh-CN"/>
              </w:rPr>
              <w:t>1.0 mg/m</w:t>
            </w:r>
            <w:r w:rsidRPr="006B7D79">
              <w:rPr>
                <w:rFonts w:ascii="仿宋_GB2312" w:eastAsia="仿宋_GB2312" w:hAnsi="宋体" w:hint="eastAsia"/>
                <w:color w:val="000000" w:themeColor="text1"/>
                <w:sz w:val="21"/>
                <w:szCs w:val="21"/>
                <w:vertAlign w:val="superscript"/>
                <w:lang w:eastAsia="zh-CN"/>
              </w:rPr>
              <w:t>3</w:t>
            </w:r>
          </w:p>
          <w:p w:rsidR="00E51109" w:rsidRPr="006B7D79" w:rsidRDefault="00E5110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sidRPr="006B7D79">
              <w:rPr>
                <w:rFonts w:ascii="仿宋_GB2312" w:eastAsia="仿宋_GB2312" w:hAnsi="宋体" w:hint="eastAsia"/>
                <w:color w:val="000000" w:themeColor="text1"/>
                <w:sz w:val="21"/>
                <w:szCs w:val="21"/>
                <w:lang w:eastAsia="zh-CN"/>
              </w:rPr>
              <w:t>1.0 mg</w:t>
            </w:r>
            <w:r>
              <w:rPr>
                <w:rFonts w:ascii="仿宋_GB2312" w:eastAsia="仿宋_GB2312" w:hAnsi="宋体" w:hint="eastAsia"/>
                <w:color w:val="000000" w:themeColor="text1"/>
                <w:sz w:val="21"/>
                <w:szCs w:val="21"/>
                <w:lang w:eastAsia="zh-CN"/>
              </w:rPr>
              <w:t>/m</w:t>
            </w:r>
            <w:r>
              <w:rPr>
                <w:rFonts w:ascii="仿宋_GB2312" w:eastAsia="仿宋_GB2312" w:hAnsi="宋体" w:hint="eastAsia"/>
                <w:color w:val="000000" w:themeColor="text1"/>
                <w:sz w:val="21"/>
                <w:szCs w:val="21"/>
                <w:vertAlign w:val="superscript"/>
                <w:lang w:eastAsia="zh-CN"/>
              </w:rPr>
              <w:t>3</w:t>
            </w:r>
          </w:p>
        </w:tc>
        <w:tc>
          <w:tcPr>
            <w:tcW w:w="695" w:type="dxa"/>
            <w:vAlign w:val="center"/>
          </w:tcPr>
          <w:p w:rsidR="00E51109" w:rsidRDefault="004B09C1">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委托</w:t>
            </w:r>
            <w:r w:rsidR="00E51109">
              <w:rPr>
                <w:rFonts w:ascii="仿宋_GB2312" w:eastAsia="仿宋_GB2312" w:hAnsi="宋体" w:hint="eastAsia"/>
                <w:color w:val="000000" w:themeColor="text1"/>
                <w:sz w:val="18"/>
                <w:szCs w:val="18"/>
                <w:lang w:eastAsia="zh-CN"/>
              </w:rPr>
              <w:t>监测</w:t>
            </w:r>
          </w:p>
        </w:tc>
        <w:tc>
          <w:tcPr>
            <w:tcW w:w="567" w:type="dxa"/>
            <w:vAlign w:val="center"/>
          </w:tcPr>
          <w:p w:rsidR="00E51109" w:rsidRDefault="00E51109" w:rsidP="006B7D79">
            <w:pPr>
              <w:pStyle w:val="1"/>
              <w:adjustRightInd w:val="0"/>
              <w:snapToGrid w:val="0"/>
              <w:spacing w:after="0" w:line="240" w:lineRule="auto"/>
              <w:ind w:left="0"/>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每月一次</w:t>
            </w:r>
          </w:p>
        </w:tc>
        <w:tc>
          <w:tcPr>
            <w:tcW w:w="709"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直接抽取法</w:t>
            </w:r>
          </w:p>
        </w:tc>
        <w:tc>
          <w:tcPr>
            <w:tcW w:w="1134"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电感耦合等离子质谱法</w:t>
            </w:r>
          </w:p>
        </w:tc>
        <w:tc>
          <w:tcPr>
            <w:tcW w:w="982"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HJ 657</w:t>
            </w:r>
          </w:p>
        </w:tc>
        <w:tc>
          <w:tcPr>
            <w:tcW w:w="1289"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18"/>
                <w:szCs w:val="18"/>
                <w:lang w:eastAsia="zh-CN"/>
              </w:rPr>
              <w:t>0.2</w:t>
            </w:r>
            <w:r>
              <w:rPr>
                <w:rFonts w:ascii="仿宋_GB2312" w:eastAsia="仿宋_GB2312" w:hAnsi="宋体" w:hint="eastAsia"/>
                <w:color w:val="000000" w:themeColor="text1"/>
                <w:sz w:val="21"/>
                <w:szCs w:val="21"/>
                <w:lang w:eastAsia="zh-CN"/>
              </w:rPr>
              <w:t xml:space="preserve"> μg/m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sidRPr="006B7D79">
              <w:rPr>
                <w:rFonts w:ascii="仿宋_GB2312" w:eastAsia="仿宋_GB2312" w:hAnsi="宋体" w:hint="eastAsia"/>
                <w:color w:val="000000" w:themeColor="text1"/>
                <w:sz w:val="21"/>
                <w:szCs w:val="21"/>
                <w:lang w:eastAsia="zh-CN"/>
              </w:rPr>
              <w:t>0.02</w:t>
            </w:r>
            <w:r>
              <w:rPr>
                <w:rFonts w:ascii="仿宋_GB2312" w:eastAsia="仿宋_GB2312" w:hAnsi="宋体" w:hint="eastAsia"/>
                <w:color w:val="000000" w:themeColor="text1"/>
                <w:sz w:val="21"/>
                <w:szCs w:val="21"/>
                <w:lang w:eastAsia="zh-CN"/>
              </w:rPr>
              <w:t>μg/m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0.008μg/m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0.2μg/m</w:t>
            </w:r>
            <w:r>
              <w:rPr>
                <w:rFonts w:ascii="仿宋_GB2312" w:eastAsia="仿宋_GB2312" w:hAnsi="宋体" w:hint="eastAsia"/>
                <w:color w:val="000000" w:themeColor="text1"/>
                <w:sz w:val="21"/>
                <w:szCs w:val="21"/>
                <w:vertAlign w:val="superscript"/>
                <w:lang w:eastAsia="zh-CN"/>
              </w:rPr>
              <w:t>3</w:t>
            </w:r>
          </w:p>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0.3μg/m</w:t>
            </w:r>
            <w:r>
              <w:rPr>
                <w:rFonts w:ascii="仿宋_GB2312" w:eastAsia="仿宋_GB2312" w:hAnsi="宋体" w:hint="eastAsia"/>
                <w:color w:val="000000" w:themeColor="text1"/>
                <w:sz w:val="21"/>
                <w:szCs w:val="21"/>
                <w:vertAlign w:val="superscript"/>
                <w:lang w:eastAsia="zh-CN"/>
              </w:rPr>
              <w:t>3</w:t>
            </w:r>
          </w:p>
          <w:p w:rsidR="00E51109" w:rsidRP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21"/>
                <w:szCs w:val="21"/>
                <w:lang w:eastAsia="zh-CN"/>
              </w:rPr>
              <w:t>0.3μg/m</w:t>
            </w:r>
            <w:r>
              <w:rPr>
                <w:rFonts w:ascii="仿宋_GB2312" w:eastAsia="仿宋_GB2312" w:hAnsi="宋体" w:hint="eastAsia"/>
                <w:color w:val="000000" w:themeColor="text1"/>
                <w:sz w:val="21"/>
                <w:szCs w:val="21"/>
                <w:vertAlign w:val="superscript"/>
                <w:lang w:eastAsia="zh-CN"/>
              </w:rPr>
              <w:t>3</w:t>
            </w:r>
          </w:p>
        </w:tc>
      </w:tr>
      <w:tr w:rsidR="006A449E" w:rsidTr="006A449E">
        <w:trPr>
          <w:trHeight w:val="851"/>
          <w:jc w:val="center"/>
        </w:trPr>
        <w:tc>
          <w:tcPr>
            <w:tcW w:w="1112" w:type="dxa"/>
            <w:vMerge/>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56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二</w:t>
            </w:r>
            <w:proofErr w:type="gramStart"/>
            <w:r>
              <w:rPr>
                <w:rFonts w:ascii="仿宋_GB2312" w:eastAsia="仿宋_GB2312" w:hAnsi="宋体" w:hint="eastAsia"/>
                <w:color w:val="000000" w:themeColor="text1"/>
                <w:sz w:val="21"/>
                <w:szCs w:val="21"/>
                <w:lang w:eastAsia="zh-CN"/>
              </w:rPr>
              <w:t>噁英类</w:t>
            </w:r>
            <w:proofErr w:type="gramEnd"/>
          </w:p>
        </w:tc>
        <w:tc>
          <w:tcPr>
            <w:tcW w:w="1026"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31574-2015</w:t>
            </w:r>
          </w:p>
        </w:tc>
        <w:tc>
          <w:tcPr>
            <w:tcW w:w="1057"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0.5ng TEQ/m</w:t>
            </w:r>
            <w:r w:rsidRPr="00E51109">
              <w:rPr>
                <w:rFonts w:ascii="仿宋_GB2312" w:eastAsia="仿宋_GB2312" w:hAnsi="宋体" w:hint="eastAsia"/>
                <w:color w:val="000000" w:themeColor="text1"/>
                <w:sz w:val="21"/>
                <w:szCs w:val="21"/>
                <w:vertAlign w:val="superscript"/>
                <w:lang w:eastAsia="zh-CN"/>
              </w:rPr>
              <w:t>3</w:t>
            </w:r>
          </w:p>
        </w:tc>
        <w:tc>
          <w:tcPr>
            <w:tcW w:w="695" w:type="dxa"/>
            <w:vAlign w:val="center"/>
          </w:tcPr>
          <w:p w:rsidR="00E51109" w:rsidRDefault="004B09C1">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委托</w:t>
            </w:r>
            <w:r w:rsidR="00E51109">
              <w:rPr>
                <w:rFonts w:ascii="仿宋_GB2312" w:eastAsia="仿宋_GB2312" w:hAnsi="宋体" w:hint="eastAsia"/>
                <w:color w:val="000000" w:themeColor="text1"/>
                <w:sz w:val="18"/>
                <w:szCs w:val="18"/>
                <w:lang w:eastAsia="zh-CN"/>
              </w:rPr>
              <w:t>监测</w:t>
            </w:r>
          </w:p>
        </w:tc>
        <w:tc>
          <w:tcPr>
            <w:tcW w:w="567" w:type="dxa"/>
            <w:vAlign w:val="center"/>
          </w:tcPr>
          <w:p w:rsidR="00E51109" w:rsidRDefault="00E51109" w:rsidP="006B7D79">
            <w:pPr>
              <w:pStyle w:val="1"/>
              <w:adjustRightInd w:val="0"/>
              <w:snapToGrid w:val="0"/>
              <w:spacing w:after="0" w:line="240" w:lineRule="auto"/>
              <w:ind w:left="0"/>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直接抽取法</w:t>
            </w:r>
          </w:p>
        </w:tc>
        <w:tc>
          <w:tcPr>
            <w:tcW w:w="1134"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同位素</w:t>
            </w:r>
            <w:proofErr w:type="gramStart"/>
            <w:r>
              <w:rPr>
                <w:rFonts w:ascii="仿宋_GB2312" w:eastAsia="仿宋_GB2312" w:hAnsi="宋体" w:hint="eastAsia"/>
                <w:color w:val="000000" w:themeColor="text1"/>
                <w:sz w:val="18"/>
                <w:szCs w:val="18"/>
                <w:lang w:eastAsia="zh-CN"/>
              </w:rPr>
              <w:t>稀释高</w:t>
            </w:r>
            <w:proofErr w:type="gramEnd"/>
            <w:r>
              <w:rPr>
                <w:rFonts w:ascii="仿宋_GB2312" w:eastAsia="仿宋_GB2312" w:hAnsi="宋体" w:hint="eastAsia"/>
                <w:color w:val="000000" w:themeColor="text1"/>
                <w:sz w:val="18"/>
                <w:szCs w:val="18"/>
                <w:lang w:eastAsia="zh-CN"/>
              </w:rPr>
              <w:t>分辨气相色谱-高分辨质谱法</w:t>
            </w:r>
          </w:p>
        </w:tc>
        <w:tc>
          <w:tcPr>
            <w:tcW w:w="982" w:type="dxa"/>
            <w:vAlign w:val="center"/>
          </w:tcPr>
          <w:p w:rsidR="00E51109" w:rsidRP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HJ 77.2</w:t>
            </w:r>
          </w:p>
        </w:tc>
        <w:tc>
          <w:tcPr>
            <w:tcW w:w="1289" w:type="dxa"/>
            <w:vAlign w:val="center"/>
          </w:tcPr>
          <w:p w:rsidR="00E51109" w:rsidRDefault="00E51109">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0.01</w:t>
            </w:r>
            <w:r>
              <w:rPr>
                <w:rFonts w:ascii="仿宋_GB2312" w:eastAsia="仿宋_GB2312" w:hAnsi="宋体" w:hint="eastAsia"/>
                <w:color w:val="000000" w:themeColor="text1"/>
                <w:sz w:val="21"/>
                <w:szCs w:val="21"/>
                <w:lang w:eastAsia="zh-CN"/>
              </w:rPr>
              <w:t xml:space="preserve"> </w:t>
            </w:r>
            <w:proofErr w:type="spellStart"/>
            <w:r>
              <w:rPr>
                <w:rFonts w:ascii="仿宋_GB2312" w:eastAsia="仿宋_GB2312" w:hAnsi="宋体" w:hint="eastAsia"/>
                <w:color w:val="000000" w:themeColor="text1"/>
                <w:sz w:val="21"/>
                <w:szCs w:val="21"/>
                <w:lang w:eastAsia="zh-CN"/>
              </w:rPr>
              <w:t>ng</w:t>
            </w:r>
            <w:proofErr w:type="spellEnd"/>
            <w:r>
              <w:rPr>
                <w:rFonts w:ascii="仿宋_GB2312" w:eastAsia="仿宋_GB2312" w:hAnsi="宋体" w:hint="eastAsia"/>
                <w:color w:val="000000" w:themeColor="text1"/>
                <w:sz w:val="21"/>
                <w:szCs w:val="21"/>
                <w:lang w:eastAsia="zh-CN"/>
              </w:rPr>
              <w:t xml:space="preserve"> TEQ/m</w:t>
            </w:r>
            <w:r w:rsidRPr="00E51109">
              <w:rPr>
                <w:rFonts w:ascii="仿宋_GB2312" w:eastAsia="仿宋_GB2312" w:hAnsi="宋体" w:hint="eastAsia"/>
                <w:color w:val="000000" w:themeColor="text1"/>
                <w:sz w:val="21"/>
                <w:szCs w:val="21"/>
                <w:vertAlign w:val="superscript"/>
                <w:lang w:eastAsia="zh-CN"/>
              </w:rPr>
              <w:t>3</w:t>
            </w:r>
          </w:p>
        </w:tc>
      </w:tr>
      <w:tr w:rsidR="006A449E" w:rsidTr="006A449E">
        <w:trPr>
          <w:trHeight w:val="851"/>
          <w:jc w:val="center"/>
        </w:trPr>
        <w:tc>
          <w:tcPr>
            <w:tcW w:w="1112" w:type="dxa"/>
            <w:vMerge w:val="restart"/>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无组织废气监测点</w:t>
            </w:r>
          </w:p>
          <w:p w:rsidR="004B09C1" w:rsidRDefault="004B09C1">
            <w:pPr>
              <w:pStyle w:val="1"/>
              <w:adjustRightInd w:val="0"/>
              <w:snapToGrid w:val="0"/>
              <w:ind w:left="0"/>
              <w:jc w:val="center"/>
              <w:rPr>
                <w:rFonts w:ascii="仿宋_GB2312" w:eastAsia="仿宋_GB2312" w:hAnsi="宋体"/>
                <w:color w:val="000000" w:themeColor="text1"/>
                <w:sz w:val="28"/>
                <w:szCs w:val="28"/>
                <w:lang w:eastAsia="zh-CN"/>
              </w:rPr>
            </w:pPr>
          </w:p>
        </w:tc>
        <w:tc>
          <w:tcPr>
            <w:tcW w:w="567" w:type="dxa"/>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硫酸雾</w:t>
            </w:r>
          </w:p>
        </w:tc>
        <w:tc>
          <w:tcPr>
            <w:tcW w:w="1026" w:type="dxa"/>
            <w:vMerge w:val="restart"/>
            <w:vAlign w:val="center"/>
          </w:tcPr>
          <w:p w:rsidR="004B09C1" w:rsidRDefault="004B09C1" w:rsidP="00B8138A">
            <w:pPr>
              <w:pStyle w:val="1"/>
              <w:adjustRightInd w:val="0"/>
              <w:snapToGrid w:val="0"/>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 31574-2015</w:t>
            </w:r>
          </w:p>
        </w:tc>
        <w:tc>
          <w:tcPr>
            <w:tcW w:w="1057" w:type="dxa"/>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0.3mg/m</w:t>
            </w:r>
            <w:r>
              <w:rPr>
                <w:rFonts w:ascii="仿宋_GB2312" w:eastAsia="仿宋_GB2312" w:hAnsi="宋体" w:hint="eastAsia"/>
                <w:color w:val="000000" w:themeColor="text1"/>
                <w:sz w:val="21"/>
                <w:szCs w:val="21"/>
                <w:vertAlign w:val="superscript"/>
                <w:lang w:eastAsia="zh-CN"/>
              </w:rPr>
              <w:t>3</w:t>
            </w:r>
          </w:p>
        </w:tc>
        <w:tc>
          <w:tcPr>
            <w:tcW w:w="695" w:type="dxa"/>
            <w:vMerge w:val="restart"/>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委托监测</w:t>
            </w:r>
          </w:p>
        </w:tc>
        <w:tc>
          <w:tcPr>
            <w:tcW w:w="567" w:type="dxa"/>
            <w:vMerge w:val="restart"/>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18"/>
                <w:szCs w:val="18"/>
                <w:lang w:eastAsia="zh-CN"/>
              </w:rPr>
              <w:t>每季度一次</w:t>
            </w:r>
          </w:p>
        </w:tc>
        <w:tc>
          <w:tcPr>
            <w:tcW w:w="709" w:type="dxa"/>
            <w:vMerge w:val="restart"/>
            <w:vAlign w:val="center"/>
          </w:tcPr>
          <w:p w:rsidR="004B09C1" w:rsidRDefault="004B09C1">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直接抽取法</w:t>
            </w:r>
          </w:p>
          <w:p w:rsidR="004B09C1" w:rsidRDefault="004B09C1" w:rsidP="00B8138A">
            <w:pPr>
              <w:pStyle w:val="1"/>
              <w:adjustRightInd w:val="0"/>
              <w:snapToGrid w:val="0"/>
              <w:ind w:left="0"/>
              <w:jc w:val="center"/>
              <w:rPr>
                <w:rFonts w:ascii="仿宋_GB2312" w:eastAsia="仿宋_GB2312" w:hAnsi="宋体"/>
                <w:color w:val="000000" w:themeColor="text1"/>
                <w:sz w:val="21"/>
                <w:szCs w:val="21"/>
                <w:lang w:eastAsia="zh-CN"/>
              </w:rPr>
            </w:pPr>
          </w:p>
        </w:tc>
        <w:tc>
          <w:tcPr>
            <w:tcW w:w="1134" w:type="dxa"/>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21"/>
                <w:szCs w:val="21"/>
                <w:lang w:eastAsia="zh-CN"/>
              </w:rPr>
              <w:t>离子色谱法</w:t>
            </w:r>
          </w:p>
        </w:tc>
        <w:tc>
          <w:tcPr>
            <w:tcW w:w="982" w:type="dxa"/>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21"/>
                <w:szCs w:val="21"/>
                <w:lang w:eastAsia="zh-CN"/>
              </w:rPr>
              <w:t>HJ 544</w:t>
            </w:r>
          </w:p>
        </w:tc>
        <w:tc>
          <w:tcPr>
            <w:tcW w:w="1289" w:type="dxa"/>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0.005 mg/m</w:t>
            </w:r>
            <w:r>
              <w:rPr>
                <w:rFonts w:ascii="仿宋_GB2312" w:eastAsia="仿宋_GB2312" w:hAnsi="宋体" w:hint="eastAsia"/>
                <w:color w:val="000000" w:themeColor="text1"/>
                <w:sz w:val="18"/>
                <w:szCs w:val="18"/>
                <w:vertAlign w:val="superscript"/>
                <w:lang w:eastAsia="zh-CN"/>
              </w:rPr>
              <w:t>3</w:t>
            </w:r>
          </w:p>
        </w:tc>
      </w:tr>
      <w:tr w:rsidR="006A449E" w:rsidTr="006A449E">
        <w:trPr>
          <w:trHeight w:val="851"/>
          <w:jc w:val="center"/>
        </w:trPr>
        <w:tc>
          <w:tcPr>
            <w:tcW w:w="1112" w:type="dxa"/>
            <w:vMerge/>
            <w:vAlign w:val="center"/>
          </w:tcPr>
          <w:p w:rsidR="004B09C1" w:rsidRDefault="004B09C1">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567" w:type="dxa"/>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铅</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锑</w:t>
            </w:r>
            <w:proofErr w:type="gramEnd"/>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镉</w:t>
            </w:r>
            <w:proofErr w:type="gramEnd"/>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proofErr w:type="gramStart"/>
            <w:r>
              <w:rPr>
                <w:rFonts w:ascii="仿宋_GB2312" w:eastAsia="仿宋_GB2312" w:hAnsi="宋体" w:hint="eastAsia"/>
                <w:color w:val="000000" w:themeColor="text1"/>
                <w:sz w:val="21"/>
                <w:szCs w:val="21"/>
                <w:lang w:eastAsia="zh-CN"/>
              </w:rPr>
              <w:t>砷</w:t>
            </w:r>
            <w:proofErr w:type="gramEnd"/>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lastRenderedPageBreak/>
              <w:t>锡</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1"/>
                <w:szCs w:val="21"/>
                <w:lang w:eastAsia="zh-CN"/>
              </w:rPr>
              <w:t>铬</w:t>
            </w:r>
          </w:p>
        </w:tc>
        <w:tc>
          <w:tcPr>
            <w:tcW w:w="1026" w:type="dxa"/>
            <w:vMerge/>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8"/>
                <w:szCs w:val="28"/>
              </w:rPr>
            </w:pPr>
          </w:p>
        </w:tc>
        <w:tc>
          <w:tcPr>
            <w:tcW w:w="1057" w:type="dxa"/>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0.006mg/m</w:t>
            </w:r>
            <w:r>
              <w:rPr>
                <w:rFonts w:ascii="仿宋_GB2312" w:eastAsia="仿宋_GB2312" w:hAnsi="宋体" w:hint="eastAsia"/>
                <w:color w:val="000000" w:themeColor="text1"/>
                <w:sz w:val="21"/>
                <w:szCs w:val="21"/>
                <w:vertAlign w:val="superscript"/>
                <w:lang w:eastAsia="zh-CN"/>
              </w:rPr>
              <w:t>3</w:t>
            </w:r>
          </w:p>
          <w:p w:rsidR="004B09C1" w:rsidRPr="006B7D79"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0.01</w:t>
            </w:r>
            <w:r w:rsidRPr="006B7D79">
              <w:rPr>
                <w:rFonts w:ascii="仿宋_GB2312" w:eastAsia="仿宋_GB2312" w:hAnsi="宋体" w:hint="eastAsia"/>
                <w:color w:val="000000" w:themeColor="text1"/>
                <w:sz w:val="21"/>
                <w:szCs w:val="21"/>
                <w:lang w:eastAsia="zh-CN"/>
              </w:rPr>
              <w:t>mg/m</w:t>
            </w:r>
            <w:r w:rsidRPr="006B7D79">
              <w:rPr>
                <w:rFonts w:ascii="仿宋_GB2312" w:eastAsia="仿宋_GB2312" w:hAnsi="宋体" w:hint="eastAsia"/>
                <w:color w:val="000000" w:themeColor="text1"/>
                <w:sz w:val="21"/>
                <w:szCs w:val="21"/>
                <w:vertAlign w:val="superscript"/>
                <w:lang w:eastAsia="zh-CN"/>
              </w:rPr>
              <w:t>3</w:t>
            </w:r>
          </w:p>
          <w:p w:rsidR="004B09C1" w:rsidRPr="006B7D79"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0.0002</w:t>
            </w:r>
            <w:r w:rsidRPr="006B7D79">
              <w:rPr>
                <w:rFonts w:ascii="仿宋_GB2312" w:eastAsia="仿宋_GB2312" w:hAnsi="宋体" w:hint="eastAsia"/>
                <w:color w:val="000000" w:themeColor="text1"/>
                <w:sz w:val="21"/>
                <w:szCs w:val="21"/>
                <w:lang w:eastAsia="zh-CN"/>
              </w:rPr>
              <w:t xml:space="preserve"> mg/m</w:t>
            </w:r>
            <w:r w:rsidRPr="006B7D79">
              <w:rPr>
                <w:rFonts w:ascii="仿宋_GB2312" w:eastAsia="仿宋_GB2312" w:hAnsi="宋体" w:hint="eastAsia"/>
                <w:color w:val="000000" w:themeColor="text1"/>
                <w:sz w:val="21"/>
                <w:szCs w:val="21"/>
                <w:vertAlign w:val="superscript"/>
                <w:lang w:eastAsia="zh-CN"/>
              </w:rPr>
              <w:t>3</w:t>
            </w:r>
          </w:p>
          <w:p w:rsidR="004B09C1" w:rsidRPr="006B7D79"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lastRenderedPageBreak/>
              <w:t>0.01</w:t>
            </w:r>
            <w:r w:rsidRPr="006B7D79">
              <w:rPr>
                <w:rFonts w:ascii="仿宋_GB2312" w:eastAsia="仿宋_GB2312" w:hAnsi="宋体" w:hint="eastAsia"/>
                <w:color w:val="000000" w:themeColor="text1"/>
                <w:sz w:val="21"/>
                <w:szCs w:val="21"/>
                <w:lang w:eastAsia="zh-CN"/>
              </w:rPr>
              <w:t xml:space="preserve"> mg/m</w:t>
            </w:r>
            <w:r w:rsidRPr="006B7D79">
              <w:rPr>
                <w:rFonts w:ascii="仿宋_GB2312" w:eastAsia="仿宋_GB2312" w:hAnsi="宋体" w:hint="eastAsia"/>
                <w:color w:val="000000" w:themeColor="text1"/>
                <w:sz w:val="21"/>
                <w:szCs w:val="21"/>
                <w:vertAlign w:val="superscript"/>
                <w:lang w:eastAsia="zh-CN"/>
              </w:rPr>
              <w:t>3</w:t>
            </w:r>
          </w:p>
          <w:p w:rsidR="004B09C1" w:rsidRPr="006B7D79"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0.24</w:t>
            </w:r>
            <w:r w:rsidRPr="006B7D79">
              <w:rPr>
                <w:rFonts w:ascii="仿宋_GB2312" w:eastAsia="仿宋_GB2312" w:hAnsi="宋体" w:hint="eastAsia"/>
                <w:color w:val="000000" w:themeColor="text1"/>
                <w:sz w:val="21"/>
                <w:szCs w:val="21"/>
                <w:lang w:eastAsia="zh-CN"/>
              </w:rPr>
              <w:t xml:space="preserve"> mg/m</w:t>
            </w:r>
            <w:r w:rsidRPr="006B7D79">
              <w:rPr>
                <w:rFonts w:ascii="仿宋_GB2312" w:eastAsia="仿宋_GB2312" w:hAnsi="宋体" w:hint="eastAsia"/>
                <w:color w:val="000000" w:themeColor="text1"/>
                <w:sz w:val="21"/>
                <w:szCs w:val="21"/>
                <w:vertAlign w:val="superscript"/>
                <w:lang w:eastAsia="zh-CN"/>
              </w:rPr>
              <w:t>3</w:t>
            </w:r>
          </w:p>
          <w:p w:rsidR="004B09C1" w:rsidRPr="006B7D79" w:rsidRDefault="004B09C1" w:rsidP="00B8138A">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1"/>
                <w:szCs w:val="21"/>
                <w:lang w:eastAsia="zh-CN"/>
              </w:rPr>
              <w:t>0.006</w:t>
            </w:r>
            <w:r w:rsidRPr="006B7D79">
              <w:rPr>
                <w:rFonts w:ascii="仿宋_GB2312" w:eastAsia="仿宋_GB2312" w:hAnsi="宋体" w:hint="eastAsia"/>
                <w:color w:val="000000" w:themeColor="text1"/>
                <w:sz w:val="21"/>
                <w:szCs w:val="21"/>
                <w:lang w:eastAsia="zh-CN"/>
              </w:rPr>
              <w:t xml:space="preserve"> mg</w:t>
            </w:r>
            <w:r>
              <w:rPr>
                <w:rFonts w:ascii="仿宋_GB2312" w:eastAsia="仿宋_GB2312" w:hAnsi="宋体" w:hint="eastAsia"/>
                <w:color w:val="000000" w:themeColor="text1"/>
                <w:sz w:val="21"/>
                <w:szCs w:val="21"/>
                <w:lang w:eastAsia="zh-CN"/>
              </w:rPr>
              <w:t>/m</w:t>
            </w:r>
            <w:r>
              <w:rPr>
                <w:rFonts w:ascii="仿宋_GB2312" w:eastAsia="仿宋_GB2312" w:hAnsi="宋体" w:hint="eastAsia"/>
                <w:color w:val="000000" w:themeColor="text1"/>
                <w:sz w:val="21"/>
                <w:szCs w:val="21"/>
                <w:vertAlign w:val="superscript"/>
                <w:lang w:eastAsia="zh-CN"/>
              </w:rPr>
              <w:t>3</w:t>
            </w:r>
          </w:p>
        </w:tc>
        <w:tc>
          <w:tcPr>
            <w:tcW w:w="695" w:type="dxa"/>
            <w:vMerge/>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p>
        </w:tc>
        <w:tc>
          <w:tcPr>
            <w:tcW w:w="567" w:type="dxa"/>
            <w:vMerge/>
            <w:vAlign w:val="center"/>
          </w:tcPr>
          <w:p w:rsidR="004B09C1" w:rsidRDefault="004B09C1" w:rsidP="00B8138A">
            <w:pPr>
              <w:pStyle w:val="1"/>
              <w:adjustRightInd w:val="0"/>
              <w:snapToGrid w:val="0"/>
              <w:spacing w:after="0" w:line="240" w:lineRule="auto"/>
              <w:ind w:left="0"/>
              <w:rPr>
                <w:rFonts w:ascii="仿宋_GB2312" w:eastAsia="仿宋_GB2312" w:hAnsi="宋体"/>
                <w:color w:val="000000" w:themeColor="text1"/>
                <w:sz w:val="18"/>
                <w:szCs w:val="18"/>
              </w:rPr>
            </w:pPr>
          </w:p>
        </w:tc>
        <w:tc>
          <w:tcPr>
            <w:tcW w:w="709" w:type="dxa"/>
            <w:vMerge/>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18"/>
                <w:szCs w:val="18"/>
              </w:rPr>
            </w:pPr>
          </w:p>
        </w:tc>
        <w:tc>
          <w:tcPr>
            <w:tcW w:w="1134" w:type="dxa"/>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电感耦合等离子质谱法</w:t>
            </w:r>
          </w:p>
        </w:tc>
        <w:tc>
          <w:tcPr>
            <w:tcW w:w="982" w:type="dxa"/>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HJ 657</w:t>
            </w:r>
          </w:p>
        </w:tc>
        <w:tc>
          <w:tcPr>
            <w:tcW w:w="1289" w:type="dxa"/>
            <w:vAlign w:val="center"/>
          </w:tcPr>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18"/>
                <w:szCs w:val="18"/>
                <w:lang w:eastAsia="zh-CN"/>
              </w:rPr>
              <w:t>0.0006</w:t>
            </w:r>
            <w:r>
              <w:rPr>
                <w:rFonts w:ascii="仿宋_GB2312" w:eastAsia="仿宋_GB2312" w:hAnsi="宋体" w:hint="eastAsia"/>
                <w:color w:val="000000" w:themeColor="text1"/>
                <w:sz w:val="21"/>
                <w:szCs w:val="21"/>
                <w:lang w:eastAsia="zh-CN"/>
              </w:rPr>
              <w:t xml:space="preserve"> μg/m</w:t>
            </w:r>
            <w:r>
              <w:rPr>
                <w:rFonts w:ascii="仿宋_GB2312" w:eastAsia="仿宋_GB2312" w:hAnsi="宋体" w:hint="eastAsia"/>
                <w:color w:val="000000" w:themeColor="text1"/>
                <w:sz w:val="21"/>
                <w:szCs w:val="21"/>
                <w:vertAlign w:val="superscript"/>
                <w:lang w:eastAsia="zh-CN"/>
              </w:rPr>
              <w:t>3</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0.00009μg/m</w:t>
            </w:r>
            <w:r>
              <w:rPr>
                <w:rFonts w:ascii="仿宋_GB2312" w:eastAsia="仿宋_GB2312" w:hAnsi="宋体" w:hint="eastAsia"/>
                <w:color w:val="000000" w:themeColor="text1"/>
                <w:sz w:val="21"/>
                <w:szCs w:val="21"/>
                <w:vertAlign w:val="superscript"/>
                <w:lang w:eastAsia="zh-CN"/>
              </w:rPr>
              <w:t>3</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vertAlign w:val="superscript"/>
                <w:lang w:eastAsia="zh-CN"/>
              </w:rPr>
            </w:pPr>
            <w:r>
              <w:rPr>
                <w:rFonts w:ascii="仿宋_GB2312" w:eastAsia="仿宋_GB2312" w:hAnsi="宋体" w:hint="eastAsia"/>
                <w:color w:val="000000" w:themeColor="text1"/>
                <w:sz w:val="21"/>
                <w:szCs w:val="21"/>
                <w:lang w:eastAsia="zh-CN"/>
              </w:rPr>
              <w:t>0.00003μ</w:t>
            </w:r>
            <w:r>
              <w:rPr>
                <w:rFonts w:ascii="仿宋_GB2312" w:eastAsia="仿宋_GB2312" w:hAnsi="宋体" w:hint="eastAsia"/>
                <w:color w:val="000000" w:themeColor="text1"/>
                <w:sz w:val="21"/>
                <w:szCs w:val="21"/>
                <w:lang w:eastAsia="zh-CN"/>
              </w:rPr>
              <w:lastRenderedPageBreak/>
              <w:t>g/m</w:t>
            </w:r>
            <w:r>
              <w:rPr>
                <w:rFonts w:ascii="仿宋_GB2312" w:eastAsia="仿宋_GB2312" w:hAnsi="宋体" w:hint="eastAsia"/>
                <w:color w:val="000000" w:themeColor="text1"/>
                <w:sz w:val="21"/>
                <w:szCs w:val="21"/>
                <w:vertAlign w:val="superscript"/>
                <w:lang w:eastAsia="zh-CN"/>
              </w:rPr>
              <w:t>3</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0.0007μg/m</w:t>
            </w:r>
            <w:r>
              <w:rPr>
                <w:rFonts w:ascii="仿宋_GB2312" w:eastAsia="仿宋_GB2312" w:hAnsi="宋体" w:hint="eastAsia"/>
                <w:color w:val="000000" w:themeColor="text1"/>
                <w:sz w:val="21"/>
                <w:szCs w:val="21"/>
                <w:vertAlign w:val="superscript"/>
                <w:lang w:eastAsia="zh-CN"/>
              </w:rPr>
              <w:t>3</w:t>
            </w:r>
          </w:p>
          <w:p w:rsidR="004B09C1" w:rsidRDefault="004B09C1" w:rsidP="00B8138A">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0.001μg/m</w:t>
            </w:r>
            <w:r>
              <w:rPr>
                <w:rFonts w:ascii="仿宋_GB2312" w:eastAsia="仿宋_GB2312" w:hAnsi="宋体" w:hint="eastAsia"/>
                <w:color w:val="000000" w:themeColor="text1"/>
                <w:sz w:val="21"/>
                <w:szCs w:val="21"/>
                <w:vertAlign w:val="superscript"/>
                <w:lang w:eastAsia="zh-CN"/>
              </w:rPr>
              <w:t>3</w:t>
            </w:r>
          </w:p>
          <w:p w:rsidR="004B09C1" w:rsidRPr="00E51109" w:rsidRDefault="004B09C1" w:rsidP="00B8138A">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21"/>
                <w:szCs w:val="21"/>
                <w:lang w:eastAsia="zh-CN"/>
              </w:rPr>
              <w:t>0.001μg/m</w:t>
            </w:r>
            <w:r>
              <w:rPr>
                <w:rFonts w:ascii="仿宋_GB2312" w:eastAsia="仿宋_GB2312" w:hAnsi="宋体" w:hint="eastAsia"/>
                <w:color w:val="000000" w:themeColor="text1"/>
                <w:sz w:val="21"/>
                <w:szCs w:val="21"/>
                <w:vertAlign w:val="superscript"/>
                <w:lang w:eastAsia="zh-CN"/>
              </w:rPr>
              <w:t>3</w:t>
            </w:r>
          </w:p>
        </w:tc>
      </w:tr>
      <w:tr w:rsidR="006A449E" w:rsidTr="006A449E">
        <w:trPr>
          <w:trHeight w:val="851"/>
          <w:jc w:val="center"/>
        </w:trPr>
        <w:tc>
          <w:tcPr>
            <w:tcW w:w="111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lastRenderedPageBreak/>
              <w:t>噪声监测点</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噪声</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GB12348-2008</w:t>
            </w:r>
          </w:p>
        </w:tc>
        <w:tc>
          <w:tcPr>
            <w:tcW w:w="1057" w:type="dxa"/>
            <w:vAlign w:val="center"/>
          </w:tcPr>
          <w:p w:rsidR="007B33AB" w:rsidRDefault="00AD3E53">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昼间65、</w:t>
            </w:r>
          </w:p>
          <w:p w:rsidR="007B33AB" w:rsidRDefault="00AD3E53">
            <w:pPr>
              <w:pStyle w:val="1"/>
              <w:adjustRightInd w:val="0"/>
              <w:snapToGrid w:val="0"/>
              <w:spacing w:after="0" w:line="240" w:lineRule="auto"/>
              <w:ind w:left="0"/>
              <w:rPr>
                <w:rFonts w:ascii="仿宋_GB2312" w:eastAsia="仿宋_GB2312" w:hAnsi="宋体"/>
                <w:color w:val="000000" w:themeColor="text1"/>
                <w:sz w:val="21"/>
                <w:szCs w:val="21"/>
                <w:lang w:eastAsia="zh-CN"/>
              </w:rPr>
            </w:pPr>
            <w:r>
              <w:rPr>
                <w:rFonts w:ascii="仿宋_GB2312" w:eastAsia="仿宋_GB2312" w:hAnsi="宋体" w:hint="eastAsia"/>
                <w:color w:val="000000" w:themeColor="text1"/>
                <w:sz w:val="21"/>
                <w:szCs w:val="21"/>
                <w:lang w:eastAsia="zh-CN"/>
              </w:rPr>
              <w:t>夜间55</w:t>
            </w:r>
          </w:p>
          <w:p w:rsidR="007B33AB" w:rsidRDefault="00AD3E53">
            <w:pPr>
              <w:pStyle w:val="1"/>
              <w:adjustRightInd w:val="0"/>
              <w:snapToGrid w:val="0"/>
              <w:spacing w:after="0" w:line="240" w:lineRule="auto"/>
              <w:ind w:left="0"/>
              <w:rPr>
                <w:rFonts w:ascii="仿宋_GB2312" w:eastAsia="仿宋_GB2312" w:hAnsi="宋体"/>
                <w:color w:val="000000" w:themeColor="text1"/>
                <w:sz w:val="21"/>
                <w:szCs w:val="21"/>
                <w:lang w:eastAsia="zh-CN"/>
              </w:rPr>
            </w:pPr>
            <w:proofErr w:type="spellStart"/>
            <w:r>
              <w:rPr>
                <w:rFonts w:ascii="仿宋_GB2312" w:eastAsia="仿宋_GB2312" w:hAnsi="宋体" w:hint="eastAsia"/>
                <w:color w:val="000000" w:themeColor="text1"/>
                <w:sz w:val="21"/>
                <w:szCs w:val="21"/>
                <w:lang w:eastAsia="zh-CN"/>
              </w:rPr>
              <w:t>Leq</w:t>
            </w:r>
            <w:proofErr w:type="spellEnd"/>
            <w:r>
              <w:rPr>
                <w:rFonts w:ascii="仿宋_GB2312" w:eastAsia="仿宋_GB2312" w:hAnsi="宋体" w:hint="eastAsia"/>
                <w:color w:val="000000" w:themeColor="text1"/>
                <w:sz w:val="21"/>
                <w:szCs w:val="21"/>
                <w:lang w:eastAsia="zh-CN"/>
              </w:rPr>
              <w:t>[dB(A)</w:t>
            </w:r>
            <w:r>
              <w:rPr>
                <w:rFonts w:ascii="仿宋_GB2312" w:eastAsia="仿宋_GB2312" w:hAnsi="宋体"/>
                <w:color w:val="000000" w:themeColor="text1"/>
                <w:sz w:val="21"/>
                <w:szCs w:val="21"/>
                <w:lang w:eastAsia="zh-CN"/>
              </w:rPr>
              <w:t>]</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每季度一次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工业企业厂界噪声测量方法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GB12348-2008</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0.1</w:t>
            </w:r>
            <w:r>
              <w:rPr>
                <w:rFonts w:ascii="仿宋_GB2312" w:eastAsia="仿宋_GB2312" w:hAnsi="宋体" w:hint="eastAsia"/>
                <w:color w:val="000000" w:themeColor="text1"/>
                <w:sz w:val="21"/>
                <w:szCs w:val="21"/>
                <w:lang w:eastAsia="zh-CN"/>
              </w:rPr>
              <w:t>dB(A)</w:t>
            </w:r>
          </w:p>
        </w:tc>
      </w:tr>
      <w:tr w:rsidR="006A449E" w:rsidTr="006A449E">
        <w:trPr>
          <w:trHeight w:val="851"/>
          <w:jc w:val="center"/>
        </w:trPr>
        <w:tc>
          <w:tcPr>
            <w:tcW w:w="1112" w:type="dxa"/>
            <w:vMerge w:val="restart"/>
            <w:vAlign w:val="center"/>
          </w:tcPr>
          <w:p w:rsidR="007B33AB" w:rsidRDefault="00AD3E53">
            <w:pPr>
              <w:pStyle w:val="1"/>
              <w:adjustRightInd w:val="0"/>
              <w:snapToGrid w:val="0"/>
              <w:ind w:left="0"/>
              <w:jc w:val="center"/>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周边环境质量</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TSP</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GB/T15432</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0.30 mg/m</w:t>
            </w:r>
            <w:r>
              <w:rPr>
                <w:rFonts w:ascii="仿宋_GB2312" w:eastAsia="仿宋_GB2312" w:hAnsi="宋体" w:hint="eastAsia"/>
                <w:color w:val="000000" w:themeColor="text1"/>
                <w:sz w:val="18"/>
                <w:szCs w:val="18"/>
                <w:vertAlign w:val="superscript"/>
                <w:lang w:eastAsia="zh-CN"/>
              </w:rPr>
              <w:t>3</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重量法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GB/T15432-1995</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0.001 mg/m</w:t>
            </w:r>
            <w:r>
              <w:rPr>
                <w:rFonts w:ascii="仿宋_GB2312" w:eastAsia="仿宋_GB2312" w:hAnsi="宋体" w:hint="eastAsia"/>
                <w:color w:val="000000" w:themeColor="text1"/>
                <w:sz w:val="18"/>
                <w:szCs w:val="18"/>
                <w:vertAlign w:val="superscript"/>
                <w:lang w:eastAsia="zh-CN"/>
              </w:rPr>
              <w:t>3</w:t>
            </w:r>
          </w:p>
        </w:tc>
      </w:tr>
      <w:tr w:rsidR="006A449E" w:rsidTr="006A449E">
        <w:trPr>
          <w:trHeight w:val="851"/>
          <w:jc w:val="center"/>
        </w:trPr>
        <w:tc>
          <w:tcPr>
            <w:tcW w:w="1112" w:type="dxa"/>
            <w:vMerge/>
            <w:vAlign w:val="center"/>
          </w:tcPr>
          <w:p w:rsidR="007B33AB" w:rsidRDefault="007B33AB">
            <w:pPr>
              <w:pStyle w:val="1"/>
              <w:adjustRightInd w:val="0"/>
              <w:snapToGrid w:val="0"/>
              <w:ind w:left="0"/>
              <w:jc w:val="center"/>
              <w:rPr>
                <w:rFonts w:ascii="仿宋_GB2312" w:eastAsia="仿宋_GB2312" w:hAnsi="宋体"/>
                <w:color w:val="000000" w:themeColor="text1"/>
                <w:sz w:val="28"/>
                <w:szCs w:val="28"/>
                <w:lang w:eastAsia="zh-CN"/>
              </w:rPr>
            </w:pP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vertAlign w:val="subscript"/>
                <w:lang w:eastAsia="zh-CN"/>
              </w:rPr>
            </w:pPr>
            <w:r>
              <w:rPr>
                <w:rFonts w:ascii="仿宋_GB2312" w:eastAsia="仿宋_GB2312" w:hAnsi="宋体" w:hint="eastAsia"/>
                <w:color w:val="000000" w:themeColor="text1"/>
                <w:sz w:val="18"/>
                <w:szCs w:val="18"/>
                <w:lang w:eastAsia="zh-CN"/>
              </w:rPr>
              <w:t>PM</w:t>
            </w:r>
            <w:r>
              <w:rPr>
                <w:rFonts w:ascii="仿宋_GB2312" w:eastAsia="仿宋_GB2312" w:hAnsi="宋体" w:hint="eastAsia"/>
                <w:color w:val="000000" w:themeColor="text1"/>
                <w:sz w:val="18"/>
                <w:szCs w:val="18"/>
                <w:vertAlign w:val="subscript"/>
                <w:lang w:eastAsia="zh-CN"/>
              </w:rPr>
              <w:t>10</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GB6921</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0.15 mg/m</w:t>
            </w:r>
            <w:r>
              <w:rPr>
                <w:rFonts w:ascii="仿宋_GB2312" w:eastAsia="仿宋_GB2312" w:hAnsi="宋体" w:hint="eastAsia"/>
                <w:color w:val="000000" w:themeColor="text1"/>
                <w:sz w:val="18"/>
                <w:szCs w:val="18"/>
                <w:vertAlign w:val="superscript"/>
                <w:lang w:eastAsia="zh-CN"/>
              </w:rPr>
              <w:t>3</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重量法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HJ618-2011</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0.01 mg/m</w:t>
            </w:r>
            <w:r>
              <w:rPr>
                <w:rFonts w:ascii="仿宋_GB2312" w:eastAsia="仿宋_GB2312" w:hAnsi="宋体" w:hint="eastAsia"/>
                <w:color w:val="000000" w:themeColor="text1"/>
                <w:sz w:val="18"/>
                <w:szCs w:val="18"/>
                <w:vertAlign w:val="superscript"/>
                <w:lang w:eastAsia="zh-CN"/>
              </w:rPr>
              <w:t>3</w:t>
            </w:r>
          </w:p>
        </w:tc>
      </w:tr>
      <w:tr w:rsidR="006A449E" w:rsidTr="006A449E">
        <w:trPr>
          <w:trHeight w:val="851"/>
          <w:jc w:val="center"/>
        </w:trPr>
        <w:tc>
          <w:tcPr>
            <w:tcW w:w="1112" w:type="dxa"/>
            <w:vMerge/>
            <w:vAlign w:val="center"/>
          </w:tcPr>
          <w:p w:rsidR="007B33AB" w:rsidRDefault="007B33AB">
            <w:pPr>
              <w:pStyle w:val="1"/>
              <w:adjustRightInd w:val="0"/>
              <w:snapToGrid w:val="0"/>
              <w:ind w:left="0"/>
              <w:jc w:val="center"/>
              <w:rPr>
                <w:rFonts w:ascii="仿宋_GB2312" w:eastAsia="仿宋_GB2312" w:hAnsi="宋体"/>
                <w:color w:val="000000" w:themeColor="text1"/>
                <w:sz w:val="28"/>
                <w:szCs w:val="28"/>
                <w:lang w:eastAsia="zh-CN"/>
              </w:rPr>
            </w:pP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vertAlign w:val="subscript"/>
                <w:lang w:eastAsia="zh-CN"/>
              </w:rPr>
            </w:pPr>
            <w:r>
              <w:rPr>
                <w:rFonts w:ascii="仿宋_GB2312" w:eastAsia="仿宋_GB2312" w:hAnsi="宋体" w:hint="eastAsia"/>
                <w:color w:val="000000" w:themeColor="text1"/>
                <w:sz w:val="18"/>
                <w:szCs w:val="18"/>
                <w:lang w:eastAsia="zh-CN"/>
              </w:rPr>
              <w:t>SO</w:t>
            </w:r>
            <w:r>
              <w:rPr>
                <w:rFonts w:ascii="仿宋_GB2312" w:eastAsia="仿宋_GB2312" w:hAnsi="宋体" w:hint="eastAsia"/>
                <w:color w:val="000000" w:themeColor="text1"/>
                <w:sz w:val="18"/>
                <w:szCs w:val="18"/>
                <w:vertAlign w:val="subscript"/>
                <w:lang w:eastAsia="zh-CN"/>
              </w:rPr>
              <w:t>2</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GB/T15262</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0.15 mg/m</w:t>
            </w:r>
            <w:r>
              <w:rPr>
                <w:rFonts w:ascii="仿宋_GB2312" w:eastAsia="仿宋_GB2312" w:hAnsi="宋体" w:hint="eastAsia"/>
                <w:color w:val="000000" w:themeColor="text1"/>
                <w:sz w:val="18"/>
                <w:szCs w:val="18"/>
                <w:vertAlign w:val="superscript"/>
                <w:lang w:eastAsia="zh-CN"/>
              </w:rPr>
              <w:t>3</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proofErr w:type="gramStart"/>
            <w:r>
              <w:rPr>
                <w:rFonts w:ascii="仿宋_GB2312" w:eastAsia="仿宋_GB2312" w:hAnsi="宋体" w:hint="eastAsia"/>
                <w:color w:val="000000" w:themeColor="text1"/>
                <w:sz w:val="18"/>
                <w:szCs w:val="18"/>
                <w:lang w:eastAsia="zh-CN"/>
              </w:rPr>
              <w:t>甲醛副</w:t>
            </w:r>
            <w:proofErr w:type="gramEnd"/>
            <w:r>
              <w:rPr>
                <w:rFonts w:ascii="仿宋_GB2312" w:eastAsia="仿宋_GB2312" w:hAnsi="宋体" w:hint="eastAsia"/>
                <w:color w:val="000000" w:themeColor="text1"/>
                <w:sz w:val="18"/>
                <w:szCs w:val="18"/>
                <w:lang w:eastAsia="zh-CN"/>
              </w:rPr>
              <w:t>玫瑰苯胺分光光度法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GB/T15262-1994</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0.07 mg/m</w:t>
            </w:r>
            <w:r>
              <w:rPr>
                <w:rFonts w:ascii="仿宋_GB2312" w:eastAsia="仿宋_GB2312" w:hAnsi="宋体" w:hint="eastAsia"/>
                <w:color w:val="000000" w:themeColor="text1"/>
                <w:sz w:val="18"/>
                <w:szCs w:val="18"/>
                <w:vertAlign w:val="superscript"/>
                <w:lang w:eastAsia="zh-CN"/>
              </w:rPr>
              <w:t>3</w:t>
            </w:r>
          </w:p>
        </w:tc>
      </w:tr>
      <w:tr w:rsidR="006A449E" w:rsidTr="006A449E">
        <w:trPr>
          <w:trHeight w:val="851"/>
          <w:jc w:val="center"/>
        </w:trPr>
        <w:tc>
          <w:tcPr>
            <w:tcW w:w="1112" w:type="dxa"/>
            <w:vMerge/>
            <w:vAlign w:val="center"/>
          </w:tcPr>
          <w:p w:rsidR="007B33AB" w:rsidRDefault="007B33AB">
            <w:pPr>
              <w:pStyle w:val="1"/>
              <w:adjustRightInd w:val="0"/>
              <w:snapToGrid w:val="0"/>
              <w:ind w:left="0"/>
              <w:jc w:val="center"/>
              <w:rPr>
                <w:rFonts w:ascii="仿宋_GB2312" w:eastAsia="仿宋_GB2312" w:hAnsi="宋体"/>
                <w:color w:val="000000" w:themeColor="text1"/>
                <w:sz w:val="28"/>
                <w:szCs w:val="28"/>
                <w:lang w:eastAsia="zh-CN"/>
              </w:rPr>
            </w:pP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vertAlign w:val="subscript"/>
                <w:lang w:eastAsia="zh-CN"/>
              </w:rPr>
            </w:pPr>
            <w:r>
              <w:rPr>
                <w:rFonts w:ascii="仿宋_GB2312" w:eastAsia="仿宋_GB2312" w:hAnsi="宋体" w:hint="eastAsia"/>
                <w:color w:val="000000" w:themeColor="text1"/>
                <w:sz w:val="18"/>
                <w:szCs w:val="18"/>
                <w:lang w:eastAsia="zh-CN"/>
              </w:rPr>
              <w:t>NO</w:t>
            </w:r>
            <w:r>
              <w:rPr>
                <w:rFonts w:ascii="仿宋_GB2312" w:eastAsia="仿宋_GB2312" w:hAnsi="宋体" w:hint="eastAsia"/>
                <w:color w:val="000000" w:themeColor="text1"/>
                <w:sz w:val="18"/>
                <w:szCs w:val="18"/>
                <w:vertAlign w:val="subscript"/>
                <w:lang w:eastAsia="zh-CN"/>
              </w:rPr>
              <w:t>2</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GB/T15435</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0.08 mg/m</w:t>
            </w:r>
            <w:r>
              <w:rPr>
                <w:rFonts w:ascii="仿宋_GB2312" w:eastAsia="仿宋_GB2312" w:hAnsi="宋体" w:hint="eastAsia"/>
                <w:color w:val="000000" w:themeColor="text1"/>
                <w:sz w:val="18"/>
                <w:szCs w:val="18"/>
                <w:vertAlign w:val="superscript"/>
                <w:lang w:eastAsia="zh-CN"/>
              </w:rPr>
              <w:t>3</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proofErr w:type="gramStart"/>
            <w:r>
              <w:rPr>
                <w:rFonts w:ascii="仿宋_GB2312" w:eastAsia="仿宋_GB2312" w:hAnsi="宋体" w:hint="eastAsia"/>
                <w:color w:val="000000" w:themeColor="text1"/>
                <w:sz w:val="18"/>
                <w:szCs w:val="18"/>
                <w:lang w:eastAsia="zh-CN"/>
              </w:rPr>
              <w:t>盐酸奈乙二</w:t>
            </w:r>
            <w:proofErr w:type="gramEnd"/>
            <w:r>
              <w:rPr>
                <w:rFonts w:ascii="仿宋_GB2312" w:eastAsia="仿宋_GB2312" w:hAnsi="宋体" w:hint="eastAsia"/>
                <w:color w:val="000000" w:themeColor="text1"/>
                <w:sz w:val="18"/>
                <w:szCs w:val="18"/>
                <w:lang w:eastAsia="zh-CN"/>
              </w:rPr>
              <w:t>胺分光光度法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GB/T15435-1995</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0.015 mg/m</w:t>
            </w:r>
            <w:r>
              <w:rPr>
                <w:rFonts w:ascii="仿宋_GB2312" w:eastAsia="仿宋_GB2312" w:hAnsi="宋体" w:hint="eastAsia"/>
                <w:color w:val="000000" w:themeColor="text1"/>
                <w:sz w:val="18"/>
                <w:szCs w:val="18"/>
                <w:vertAlign w:val="superscript"/>
                <w:lang w:eastAsia="zh-CN"/>
              </w:rPr>
              <w:t>3</w:t>
            </w:r>
          </w:p>
        </w:tc>
      </w:tr>
      <w:tr w:rsidR="006A449E" w:rsidTr="006A449E">
        <w:trPr>
          <w:trHeight w:val="851"/>
          <w:jc w:val="center"/>
        </w:trPr>
        <w:tc>
          <w:tcPr>
            <w:tcW w:w="1112" w:type="dxa"/>
            <w:vMerge/>
            <w:vAlign w:val="center"/>
          </w:tcPr>
          <w:p w:rsidR="007B33AB" w:rsidRDefault="007B33AB">
            <w:pPr>
              <w:pStyle w:val="1"/>
              <w:adjustRightInd w:val="0"/>
              <w:snapToGrid w:val="0"/>
              <w:spacing w:after="0" w:line="240" w:lineRule="auto"/>
              <w:ind w:left="0"/>
              <w:jc w:val="center"/>
              <w:rPr>
                <w:rFonts w:ascii="仿宋_GB2312" w:eastAsia="仿宋_GB2312" w:hAnsi="宋体"/>
                <w:color w:val="000000" w:themeColor="text1"/>
                <w:sz w:val="28"/>
                <w:szCs w:val="28"/>
                <w:lang w:eastAsia="zh-CN"/>
              </w:rPr>
            </w:pP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铅尘</w:t>
            </w:r>
          </w:p>
        </w:tc>
        <w:tc>
          <w:tcPr>
            <w:tcW w:w="1026"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GB7475-87</w:t>
            </w:r>
          </w:p>
        </w:tc>
        <w:tc>
          <w:tcPr>
            <w:tcW w:w="105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1.0 μg/m</w:t>
            </w:r>
            <w:r>
              <w:rPr>
                <w:rFonts w:ascii="仿宋_GB2312" w:eastAsia="仿宋_GB2312" w:hAnsi="宋体" w:hint="eastAsia"/>
                <w:color w:val="000000" w:themeColor="text1"/>
                <w:sz w:val="18"/>
                <w:szCs w:val="18"/>
                <w:vertAlign w:val="superscript"/>
                <w:lang w:eastAsia="zh-CN"/>
              </w:rPr>
              <w:t>3</w:t>
            </w:r>
          </w:p>
        </w:tc>
        <w:tc>
          <w:tcPr>
            <w:tcW w:w="695"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rPr>
            </w:pPr>
            <w:r>
              <w:rPr>
                <w:rFonts w:ascii="仿宋_GB2312" w:eastAsia="仿宋_GB2312" w:hAnsi="宋体" w:hint="eastAsia"/>
                <w:color w:val="000000" w:themeColor="text1"/>
                <w:sz w:val="18"/>
                <w:szCs w:val="18"/>
                <w:lang w:eastAsia="zh-CN"/>
              </w:rPr>
              <w:t>委托监测</w:t>
            </w:r>
          </w:p>
        </w:tc>
        <w:tc>
          <w:tcPr>
            <w:tcW w:w="567"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每年一次</w:t>
            </w:r>
          </w:p>
        </w:tc>
        <w:tc>
          <w:tcPr>
            <w:tcW w:w="70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直接测量</w:t>
            </w:r>
          </w:p>
        </w:tc>
        <w:tc>
          <w:tcPr>
            <w:tcW w:w="1134"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原子吸收火焰光度法</w:t>
            </w:r>
          </w:p>
        </w:tc>
        <w:tc>
          <w:tcPr>
            <w:tcW w:w="982"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GB7475-87</w:t>
            </w:r>
          </w:p>
        </w:tc>
        <w:tc>
          <w:tcPr>
            <w:tcW w:w="1289" w:type="dxa"/>
            <w:vAlign w:val="center"/>
          </w:tcPr>
          <w:p w:rsidR="007B33AB" w:rsidRDefault="00AD3E53">
            <w:pPr>
              <w:pStyle w:val="1"/>
              <w:adjustRightInd w:val="0"/>
              <w:snapToGrid w:val="0"/>
              <w:spacing w:after="0" w:line="240" w:lineRule="auto"/>
              <w:ind w:left="0"/>
              <w:jc w:val="center"/>
              <w:rPr>
                <w:rFonts w:ascii="仿宋_GB2312" w:eastAsia="仿宋_GB2312" w:hAnsi="宋体"/>
                <w:color w:val="000000" w:themeColor="text1"/>
                <w:sz w:val="18"/>
                <w:szCs w:val="18"/>
                <w:lang w:eastAsia="zh-CN"/>
              </w:rPr>
            </w:pPr>
            <w:r>
              <w:rPr>
                <w:rFonts w:ascii="仿宋_GB2312" w:eastAsia="仿宋_GB2312" w:hAnsi="宋体" w:hint="eastAsia"/>
                <w:color w:val="000000" w:themeColor="text1"/>
                <w:sz w:val="18"/>
                <w:szCs w:val="18"/>
                <w:lang w:eastAsia="zh-CN"/>
              </w:rPr>
              <w:t>0.1μg/m</w:t>
            </w:r>
            <w:r>
              <w:rPr>
                <w:rFonts w:ascii="仿宋_GB2312" w:eastAsia="仿宋_GB2312" w:hAnsi="宋体" w:hint="eastAsia"/>
                <w:color w:val="000000" w:themeColor="text1"/>
                <w:sz w:val="18"/>
                <w:szCs w:val="18"/>
                <w:vertAlign w:val="superscript"/>
                <w:lang w:eastAsia="zh-CN"/>
              </w:rPr>
              <w:t>3</w:t>
            </w:r>
          </w:p>
        </w:tc>
      </w:tr>
    </w:tbl>
    <w:p w:rsidR="007B33AB" w:rsidRDefault="00AD3E53">
      <w:pPr>
        <w:pStyle w:val="1"/>
        <w:ind w:left="0"/>
        <w:outlineLvl w:val="0"/>
        <w:rPr>
          <w:rFonts w:ascii="仿宋_GB2312" w:eastAsia="仿宋_GB2312" w:hAnsi="宋体"/>
          <w:b/>
          <w:color w:val="000000" w:themeColor="text1"/>
          <w:sz w:val="28"/>
          <w:szCs w:val="28"/>
          <w:lang w:eastAsia="zh-CN"/>
        </w:rPr>
      </w:pPr>
      <w:r>
        <w:rPr>
          <w:rFonts w:ascii="仿宋_GB2312" w:eastAsia="仿宋_GB2312" w:hAnsi="宋体" w:hint="eastAsia"/>
          <w:color w:val="000000" w:themeColor="text1"/>
          <w:sz w:val="21"/>
          <w:szCs w:val="21"/>
          <w:lang w:eastAsia="zh-CN"/>
        </w:rPr>
        <w:t>注5：委托有资质单位开展手工监测的，第7-10项由被委托单位负责填报。</w:t>
      </w:r>
    </w:p>
    <w:p w:rsidR="007B33AB" w:rsidRDefault="00AD3E53">
      <w:pPr>
        <w:pStyle w:val="1"/>
        <w:ind w:left="0"/>
        <w:outlineLvl w:val="0"/>
        <w:rPr>
          <w:rFonts w:ascii="仿宋_GB2312" w:eastAsia="仿宋_GB2312" w:hAnsi="宋体"/>
          <w:b/>
          <w:color w:val="000000" w:themeColor="text1"/>
          <w:sz w:val="28"/>
          <w:szCs w:val="28"/>
          <w:lang w:eastAsia="zh-CN"/>
        </w:rPr>
      </w:pPr>
      <w:r>
        <w:rPr>
          <w:rFonts w:ascii="仿宋_GB2312" w:eastAsia="仿宋_GB2312" w:hAnsi="宋体" w:hint="eastAsia"/>
          <w:color w:val="000000" w:themeColor="text1"/>
          <w:sz w:val="21"/>
          <w:szCs w:val="21"/>
          <w:lang w:eastAsia="zh-CN"/>
        </w:rPr>
        <w:t>注6：监测点位名称必须与表二中的内容保持一致。</w:t>
      </w:r>
    </w:p>
    <w:p w:rsidR="007B33AB" w:rsidRDefault="00AD3E53">
      <w:pPr>
        <w:pStyle w:val="1"/>
        <w:ind w:left="0"/>
        <w:outlineLvl w:val="0"/>
        <w:rPr>
          <w:rFonts w:ascii="仿宋_GB2312" w:eastAsia="仿宋_GB2312" w:hAnsi="宋体"/>
          <w:b/>
          <w:color w:val="000000" w:themeColor="text1"/>
          <w:sz w:val="32"/>
          <w:szCs w:val="32"/>
          <w:lang w:eastAsia="zh-CN"/>
        </w:rPr>
      </w:pPr>
      <w:r>
        <w:rPr>
          <w:rFonts w:ascii="仿宋_GB2312" w:eastAsia="仿宋_GB2312" w:hAnsi="宋体" w:hint="eastAsia"/>
          <w:b/>
          <w:color w:val="000000" w:themeColor="text1"/>
          <w:sz w:val="32"/>
          <w:szCs w:val="32"/>
          <w:lang w:eastAsia="zh-CN"/>
        </w:rPr>
        <w:t>四、监测设备及人员</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980"/>
        <w:gridCol w:w="900"/>
        <w:gridCol w:w="3258"/>
      </w:tblGrid>
      <w:tr w:rsidR="007B33AB">
        <w:trPr>
          <w:trHeight w:val="340"/>
        </w:trPr>
        <w:tc>
          <w:tcPr>
            <w:tcW w:w="2808" w:type="dxa"/>
            <w:vMerge w:val="restart"/>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手工监测设备及人员</w:t>
            </w:r>
          </w:p>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（委托监测的不填）</w:t>
            </w:r>
          </w:p>
        </w:tc>
        <w:tc>
          <w:tcPr>
            <w:tcW w:w="1980" w:type="dxa"/>
            <w:vMerge w:val="restart"/>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监测设备</w:t>
            </w:r>
          </w:p>
        </w:tc>
        <w:tc>
          <w:tcPr>
            <w:tcW w:w="90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废水</w:t>
            </w:r>
          </w:p>
        </w:tc>
        <w:tc>
          <w:tcPr>
            <w:tcW w:w="3258" w:type="dxa"/>
            <w:vAlign w:val="center"/>
          </w:tcPr>
          <w:p w:rsidR="007B33AB" w:rsidRDefault="004B09C1">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sidRPr="004B09C1">
              <w:rPr>
                <w:rFonts w:ascii="仿宋_GB2312" w:eastAsia="仿宋_GB2312" w:hAnsi="宋体" w:hint="eastAsia"/>
                <w:color w:val="000000" w:themeColor="text1"/>
                <w:sz w:val="28"/>
                <w:szCs w:val="28"/>
                <w:lang w:eastAsia="zh-CN"/>
              </w:rPr>
              <w:t>原子吸收分光光度</w:t>
            </w:r>
            <w:r>
              <w:rPr>
                <w:rFonts w:ascii="仿宋_GB2312" w:eastAsia="仿宋_GB2312" w:hAnsi="宋体" w:hint="eastAsia"/>
                <w:color w:val="000000" w:themeColor="text1"/>
                <w:sz w:val="28"/>
                <w:szCs w:val="28"/>
                <w:lang w:eastAsia="zh-CN"/>
              </w:rPr>
              <w:t>仪</w:t>
            </w:r>
          </w:p>
        </w:tc>
      </w:tr>
      <w:tr w:rsidR="007B33AB">
        <w:trPr>
          <w:trHeight w:val="340"/>
        </w:trPr>
        <w:tc>
          <w:tcPr>
            <w:tcW w:w="2808"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1980"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90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废气</w:t>
            </w:r>
          </w:p>
        </w:tc>
        <w:tc>
          <w:tcPr>
            <w:tcW w:w="3258"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原子吸收光度仪</w:t>
            </w:r>
          </w:p>
        </w:tc>
      </w:tr>
      <w:tr w:rsidR="007B33AB">
        <w:trPr>
          <w:trHeight w:val="340"/>
        </w:trPr>
        <w:tc>
          <w:tcPr>
            <w:tcW w:w="2808"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1980"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90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噪声</w:t>
            </w:r>
          </w:p>
        </w:tc>
        <w:tc>
          <w:tcPr>
            <w:tcW w:w="3258" w:type="dxa"/>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r>
      <w:tr w:rsidR="007B33AB">
        <w:trPr>
          <w:trHeight w:val="340"/>
        </w:trPr>
        <w:tc>
          <w:tcPr>
            <w:tcW w:w="2808"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198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监测人员数量</w:t>
            </w:r>
          </w:p>
        </w:tc>
        <w:tc>
          <w:tcPr>
            <w:tcW w:w="4158" w:type="dxa"/>
            <w:gridSpan w:val="2"/>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4人</w:t>
            </w:r>
          </w:p>
        </w:tc>
      </w:tr>
      <w:tr w:rsidR="007B33AB">
        <w:trPr>
          <w:trHeight w:val="340"/>
        </w:trPr>
        <w:tc>
          <w:tcPr>
            <w:tcW w:w="2808" w:type="dxa"/>
            <w:vMerge w:val="restart"/>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自动监测设备及人员</w:t>
            </w:r>
          </w:p>
        </w:tc>
        <w:tc>
          <w:tcPr>
            <w:tcW w:w="1980" w:type="dxa"/>
            <w:vMerge w:val="restart"/>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监测设备</w:t>
            </w:r>
          </w:p>
        </w:tc>
        <w:tc>
          <w:tcPr>
            <w:tcW w:w="90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废水</w:t>
            </w:r>
          </w:p>
        </w:tc>
        <w:tc>
          <w:tcPr>
            <w:tcW w:w="3258" w:type="dxa"/>
            <w:vAlign w:val="center"/>
          </w:tcPr>
          <w:p w:rsidR="007B33AB" w:rsidRDefault="004B09C1">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污水在线监测系统</w:t>
            </w:r>
          </w:p>
        </w:tc>
      </w:tr>
      <w:tr w:rsidR="007B33AB">
        <w:trPr>
          <w:trHeight w:val="340"/>
        </w:trPr>
        <w:tc>
          <w:tcPr>
            <w:tcW w:w="2808"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1980"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90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废气</w:t>
            </w:r>
          </w:p>
        </w:tc>
        <w:tc>
          <w:tcPr>
            <w:tcW w:w="3258"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CEMS烟气在线连续监测系统</w:t>
            </w:r>
          </w:p>
        </w:tc>
      </w:tr>
      <w:tr w:rsidR="007B33AB">
        <w:trPr>
          <w:trHeight w:val="340"/>
        </w:trPr>
        <w:tc>
          <w:tcPr>
            <w:tcW w:w="2808" w:type="dxa"/>
            <w:vMerge/>
            <w:vAlign w:val="center"/>
          </w:tcPr>
          <w:p w:rsidR="007B33AB" w:rsidRDefault="007B33AB">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p>
        </w:tc>
        <w:tc>
          <w:tcPr>
            <w:tcW w:w="1980"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运</w:t>
            </w:r>
            <w:proofErr w:type="gramStart"/>
            <w:r>
              <w:rPr>
                <w:rFonts w:ascii="仿宋_GB2312" w:eastAsia="仿宋_GB2312" w:hAnsi="宋体" w:hint="eastAsia"/>
                <w:color w:val="000000" w:themeColor="text1"/>
                <w:sz w:val="28"/>
                <w:szCs w:val="28"/>
                <w:lang w:eastAsia="zh-CN"/>
              </w:rPr>
              <w:t>维单位</w:t>
            </w:r>
            <w:proofErr w:type="gramEnd"/>
            <w:r>
              <w:rPr>
                <w:rFonts w:ascii="仿宋_GB2312" w:eastAsia="仿宋_GB2312" w:hAnsi="宋体" w:hint="eastAsia"/>
                <w:color w:val="000000" w:themeColor="text1"/>
                <w:sz w:val="28"/>
                <w:szCs w:val="28"/>
                <w:lang w:eastAsia="zh-CN"/>
              </w:rPr>
              <w:t>及人员数量</w:t>
            </w:r>
          </w:p>
        </w:tc>
        <w:tc>
          <w:tcPr>
            <w:tcW w:w="4158" w:type="dxa"/>
            <w:gridSpan w:val="2"/>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bCs/>
                <w:color w:val="000000" w:themeColor="text1"/>
                <w:sz w:val="28"/>
                <w:szCs w:val="28"/>
                <w:lang w:eastAsia="zh-CN"/>
              </w:rPr>
            </w:pPr>
            <w:proofErr w:type="gramStart"/>
            <w:r>
              <w:rPr>
                <w:rFonts w:ascii="仿宋_GB2312" w:eastAsia="仿宋_GB2312" w:hAnsi="宋体" w:hint="eastAsia"/>
                <w:bCs/>
                <w:color w:val="000000" w:themeColor="text1"/>
                <w:sz w:val="28"/>
                <w:szCs w:val="28"/>
                <w:lang w:eastAsia="zh-CN"/>
              </w:rPr>
              <w:t>江西省乾孚环保</w:t>
            </w:r>
            <w:proofErr w:type="gramEnd"/>
            <w:r>
              <w:rPr>
                <w:rFonts w:ascii="仿宋_GB2312" w:eastAsia="仿宋_GB2312" w:hAnsi="宋体" w:hint="eastAsia"/>
                <w:bCs/>
                <w:color w:val="000000" w:themeColor="text1"/>
                <w:sz w:val="28"/>
                <w:szCs w:val="28"/>
                <w:lang w:eastAsia="zh-CN"/>
              </w:rPr>
              <w:t>科技有限公司</w:t>
            </w:r>
          </w:p>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运</w:t>
            </w:r>
            <w:proofErr w:type="gramStart"/>
            <w:r>
              <w:rPr>
                <w:rFonts w:ascii="仿宋_GB2312" w:eastAsia="仿宋_GB2312" w:hAnsi="宋体" w:hint="eastAsia"/>
                <w:color w:val="000000" w:themeColor="text1"/>
                <w:sz w:val="28"/>
                <w:szCs w:val="28"/>
                <w:lang w:eastAsia="zh-CN"/>
              </w:rPr>
              <w:t>维人员</w:t>
            </w:r>
            <w:proofErr w:type="gramEnd"/>
            <w:r>
              <w:rPr>
                <w:rFonts w:ascii="仿宋_GB2312" w:eastAsia="仿宋_GB2312" w:hAnsi="宋体" w:hint="eastAsia"/>
                <w:color w:val="000000" w:themeColor="text1"/>
                <w:sz w:val="28"/>
                <w:szCs w:val="28"/>
                <w:lang w:eastAsia="zh-CN"/>
              </w:rPr>
              <w:t>6人</w:t>
            </w:r>
          </w:p>
        </w:tc>
      </w:tr>
      <w:tr w:rsidR="007B33AB">
        <w:trPr>
          <w:trHeight w:val="340"/>
        </w:trPr>
        <w:tc>
          <w:tcPr>
            <w:tcW w:w="2808" w:type="dxa"/>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委托监测单位名称</w:t>
            </w:r>
          </w:p>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（企业自承担自行监测的不填）</w:t>
            </w:r>
          </w:p>
        </w:tc>
        <w:tc>
          <w:tcPr>
            <w:tcW w:w="6138" w:type="dxa"/>
            <w:gridSpan w:val="3"/>
            <w:vAlign w:val="center"/>
          </w:tcPr>
          <w:p w:rsidR="007B33AB" w:rsidRDefault="00AD3E53">
            <w:pPr>
              <w:pStyle w:val="1"/>
              <w:adjustRightInd w:val="0"/>
              <w:snapToGrid w:val="0"/>
              <w:spacing w:after="0" w:line="240" w:lineRule="auto"/>
              <w:ind w:left="0"/>
              <w:jc w:val="center"/>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委托监测单位未定</w:t>
            </w:r>
          </w:p>
        </w:tc>
      </w:tr>
    </w:tbl>
    <w:p w:rsidR="007B33AB" w:rsidRDefault="00AD3E53" w:rsidP="00B60F73">
      <w:pPr>
        <w:pStyle w:val="1"/>
        <w:adjustRightInd w:val="0"/>
        <w:snapToGrid w:val="0"/>
        <w:spacing w:beforeLines="100" w:after="0" w:line="300" w:lineRule="auto"/>
        <w:ind w:left="0"/>
        <w:outlineLvl w:val="0"/>
        <w:rPr>
          <w:rFonts w:ascii="仿宋_GB2312" w:eastAsia="仿宋_GB2312" w:hAnsi="宋体"/>
          <w:b/>
          <w:color w:val="000000" w:themeColor="text1"/>
          <w:sz w:val="32"/>
          <w:szCs w:val="32"/>
          <w:lang w:eastAsia="zh-CN"/>
        </w:rPr>
      </w:pPr>
      <w:r>
        <w:rPr>
          <w:rFonts w:ascii="仿宋_GB2312" w:eastAsia="仿宋_GB2312" w:hAnsi="宋体" w:hint="eastAsia"/>
          <w:b/>
          <w:color w:val="000000" w:themeColor="text1"/>
          <w:sz w:val="32"/>
          <w:szCs w:val="32"/>
          <w:lang w:eastAsia="zh-CN"/>
        </w:rPr>
        <w:t>五、监测质量保证与质量控制措施</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lastRenderedPageBreak/>
        <w:t>1．建立质量体系</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在样品测定中，误差总是存在，因此需要通过建立质量体系保障监测质量。在实际分析中并不能得到准确无误的真值，测定中的数据只能做出相对准确的估计。所以定量分析的结果必然存在不确定度，需要对实验得到的数据进行分析，判断数据的可靠性和代表性。数据处理包含的主要内容有，监测数据的记录整理、监测数据有效性检查、监测数据离群性检查、监测数据统计检验、监测数据方差分析。遵守环境保护部颁布的环境监测质量管理规定，制定明确措施，确保监测数据科学、准确。</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2．监测机构</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建立健全的监测机构，建立烟气监测管理制度、烟气自动监测系统的烟气排放连续监测系统管理制度、烟气在线监测仪表定期标定和校验管理制度、等规章制度，在日常的运行管理中逐步完善各项规章制度，使烟气监测和烟气自动监测系统的运行管理走向规范化、制度化。制定采样和预处理系统的维护规程、仪器操作和维护规程、仪器校准规程等操作规程，从具体操作上保证烟气自动监测系统管理的规范化。</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3．监测人员</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烟气自动监测系统的运行和维护对操作人员不仅要求有强烈的责任心，还必须熟悉仪器的原理、操作、维护、检修等内容，并要掌握分析化学、自动控制、计算机等方面的知识。在自动监测站保证有两名专业技术员专门负责进行巡检值班、数据处理、仪器设备检修维护等日常工作。此外，组织相关技术人员参加自动监测站建设和运行的业务培训班，认真学习自动监测仪器的清洗、校准及日常的维护维修技术；组织有关技术人员到运行较好的自动监测站参观学习，进行业务技术交流，以提高技术人员的实际操作能力；加强法律法规、标准规范、监测分析基础、质量控制、应急监测、《质量管理手册》、环保法律法规、职业道德规范等各岗位所需的相关知识和文件，及烟气监测、自动监测的业务学习。</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4．监测设施与环境</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lastRenderedPageBreak/>
        <w:t>重视监测工作的基础环节，烟气监测工作是多人员、多仪器设备协调工作的，质量控制环节也涉及到监测的各个步骤，包括采样布点、天平的检验、分析仪器的检定等等。做好基础工作，有利于保证监测数据的准确性，从而为综合分析评价提高良好的基础。其一确保实验室操作环境满足要求。应保证实验室的设施、测试场所以及能源、采光、保温、通风等方面满足监测工作的实际要求，保证环境条件不对监测结果的有效性、测量准确度、稳定性及操作产生不利影响。同时还应该加强实验室的内部管理，保持实验室环境卫生、清洁、整齐、布局合理，为工作人员提供一个优美舒适的工作环境。其二确保监测分析仪器设施工作正常，满足项目监测精度要求。应保证所有仪器设备均处于受控状态，保证其正确操作使用和维护保养，使其始终处于良好的工作状态，保证其严格按照要求进行校准检定，以确保仪器设备量值准确可靠和进行溯源。</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5．监测仪器设备和实验试剂</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监测仪器有：</w:t>
      </w:r>
      <w:r w:rsidR="006A449E">
        <w:rPr>
          <w:rFonts w:ascii="仿宋_GB2312" w:eastAsia="仿宋_GB2312" w:hAnsi="宋体" w:hint="eastAsia"/>
          <w:color w:val="000000" w:themeColor="text1"/>
          <w:sz w:val="28"/>
          <w:szCs w:val="28"/>
          <w:lang w:eastAsia="zh-CN"/>
        </w:rPr>
        <w:t>污水在线监测系统</w:t>
      </w:r>
      <w:r>
        <w:rPr>
          <w:rFonts w:ascii="仿宋_GB2312" w:eastAsia="仿宋_GB2312" w:hAnsi="宋体" w:hint="eastAsia"/>
          <w:color w:val="000000" w:themeColor="text1"/>
          <w:sz w:val="28"/>
          <w:szCs w:val="28"/>
          <w:lang w:eastAsia="zh-CN"/>
        </w:rPr>
        <w:t>一套</w:t>
      </w:r>
      <w:r w:rsidR="006A449E">
        <w:rPr>
          <w:rFonts w:ascii="仿宋_GB2312" w:eastAsia="仿宋_GB2312" w:hAnsi="宋体" w:hint="eastAsia"/>
          <w:color w:val="000000" w:themeColor="text1"/>
          <w:sz w:val="28"/>
          <w:szCs w:val="28"/>
          <w:lang w:eastAsia="zh-CN"/>
        </w:rPr>
        <w:t>、</w:t>
      </w:r>
      <w:r>
        <w:rPr>
          <w:rFonts w:ascii="仿宋_GB2312" w:eastAsia="仿宋_GB2312" w:hAnsi="宋体" w:hint="eastAsia"/>
          <w:color w:val="000000" w:themeColor="text1"/>
          <w:sz w:val="28"/>
          <w:szCs w:val="28"/>
          <w:lang w:eastAsia="zh-CN"/>
        </w:rPr>
        <w:t>CEMS烟气在线连续监测系统</w:t>
      </w:r>
      <w:r w:rsidR="006A449E" w:rsidRPr="004B09C1">
        <w:rPr>
          <w:rFonts w:ascii="仿宋_GB2312" w:eastAsia="仿宋_GB2312" w:hAnsi="宋体" w:hint="eastAsia"/>
          <w:color w:val="000000" w:themeColor="text1"/>
          <w:sz w:val="28"/>
          <w:szCs w:val="28"/>
          <w:lang w:eastAsia="zh-CN"/>
        </w:rPr>
        <w:t>原子吸收分光光度</w:t>
      </w:r>
      <w:r w:rsidR="006A449E">
        <w:rPr>
          <w:rFonts w:ascii="仿宋_GB2312" w:eastAsia="仿宋_GB2312" w:hAnsi="宋体" w:hint="eastAsia"/>
          <w:color w:val="000000" w:themeColor="text1"/>
          <w:sz w:val="28"/>
          <w:szCs w:val="28"/>
          <w:lang w:eastAsia="zh-CN"/>
        </w:rPr>
        <w:t>仪一套、</w:t>
      </w:r>
      <w:r>
        <w:rPr>
          <w:rFonts w:ascii="仿宋_GB2312" w:eastAsia="仿宋_GB2312" w:hAnsi="宋体" w:hint="eastAsia"/>
          <w:color w:val="000000" w:themeColor="text1"/>
          <w:sz w:val="28"/>
          <w:szCs w:val="28"/>
          <w:lang w:eastAsia="zh-CN"/>
        </w:rPr>
        <w:t>原子吸收光度仪</w:t>
      </w:r>
      <w:r w:rsidR="006A449E">
        <w:rPr>
          <w:rFonts w:ascii="仿宋_GB2312" w:eastAsia="仿宋_GB2312" w:hAnsi="宋体" w:hint="eastAsia"/>
          <w:color w:val="000000" w:themeColor="text1"/>
          <w:sz w:val="28"/>
          <w:szCs w:val="28"/>
          <w:lang w:eastAsia="zh-CN"/>
        </w:rPr>
        <w:t>一套、PH测试仪一个、烟气应急手工监测仪一台</w:t>
      </w:r>
      <w:r>
        <w:rPr>
          <w:rFonts w:ascii="仿宋_GB2312" w:eastAsia="仿宋_GB2312" w:hAnsi="宋体" w:hint="eastAsia"/>
          <w:color w:val="000000" w:themeColor="text1"/>
          <w:sz w:val="28"/>
          <w:szCs w:val="28"/>
          <w:lang w:eastAsia="zh-CN"/>
        </w:rPr>
        <w:t>；</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实验试剂：在线监控</w:t>
      </w:r>
      <w:proofErr w:type="gramStart"/>
      <w:r>
        <w:rPr>
          <w:rFonts w:ascii="仿宋_GB2312" w:eastAsia="仿宋_GB2312" w:hAnsi="宋体" w:hint="eastAsia"/>
          <w:color w:val="000000" w:themeColor="text1"/>
          <w:sz w:val="28"/>
          <w:szCs w:val="28"/>
          <w:lang w:eastAsia="zh-CN"/>
        </w:rPr>
        <w:t>校准标气</w:t>
      </w:r>
      <w:r w:rsidR="006A449E">
        <w:rPr>
          <w:rFonts w:ascii="仿宋_GB2312" w:eastAsia="仿宋_GB2312" w:hAnsi="宋体" w:hint="eastAsia"/>
          <w:color w:val="000000" w:themeColor="text1"/>
          <w:sz w:val="28"/>
          <w:szCs w:val="28"/>
          <w:lang w:eastAsia="zh-CN"/>
        </w:rPr>
        <w:t>4</w:t>
      </w:r>
      <w:r>
        <w:rPr>
          <w:rFonts w:ascii="仿宋_GB2312" w:eastAsia="仿宋_GB2312" w:hAnsi="宋体" w:hint="eastAsia"/>
          <w:color w:val="000000" w:themeColor="text1"/>
          <w:sz w:val="28"/>
          <w:szCs w:val="28"/>
          <w:lang w:eastAsia="zh-CN"/>
        </w:rPr>
        <w:t>瓶</w:t>
      </w:r>
      <w:proofErr w:type="gramEnd"/>
      <w:r>
        <w:rPr>
          <w:rFonts w:ascii="仿宋_GB2312" w:eastAsia="仿宋_GB2312" w:hAnsi="宋体" w:hint="eastAsia"/>
          <w:color w:val="000000" w:themeColor="text1"/>
          <w:sz w:val="28"/>
          <w:szCs w:val="28"/>
          <w:lang w:eastAsia="zh-CN"/>
        </w:rPr>
        <w:t>、68%硝酸10瓶、36.5%盐酸10瓶。</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6．监测方法技术能力验证</w:t>
      </w:r>
    </w:p>
    <w:p w:rsidR="007B33AB" w:rsidRDefault="00AD3E53" w:rsidP="00AD3E53">
      <w:pPr>
        <w:pStyle w:val="1"/>
        <w:adjustRightInd w:val="0"/>
        <w:snapToGrid w:val="0"/>
        <w:spacing w:after="0" w:line="300" w:lineRule="auto"/>
        <w:ind w:left="0" w:firstLineChars="200" w:firstLine="551"/>
        <w:outlineLvl w:val="0"/>
        <w:rPr>
          <w:rFonts w:ascii="仿宋_GB2312" w:eastAsia="仿宋_GB2312" w:hAnsi="宋体"/>
          <w:color w:val="000000" w:themeColor="text1"/>
          <w:sz w:val="28"/>
          <w:szCs w:val="28"/>
          <w:lang w:eastAsia="zh-CN"/>
        </w:rPr>
      </w:pPr>
      <w:r>
        <w:rPr>
          <w:rFonts w:ascii="仿宋_GB2312" w:eastAsia="仿宋_GB2312" w:hAnsi="宋体" w:hint="eastAsia"/>
          <w:color w:val="000000" w:themeColor="text1"/>
          <w:sz w:val="28"/>
          <w:szCs w:val="28"/>
          <w:lang w:eastAsia="zh-CN"/>
        </w:rPr>
        <w:t>保证监测方法选择正确，及时更新监测标准。烟气监测方法应以国家标准方法为首选方法，在实际监测工作中还会遇到方法更新的问题，实验室应该及时收集新的国家标准、组织方法，培训人员新方法的使用，废弃旧标准，更好的提高监测质量。</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7．监测质量控制</w:t>
      </w:r>
    </w:p>
    <w:p w:rsidR="007B33AB" w:rsidRDefault="00AD3E53" w:rsidP="00AD3E53">
      <w:pPr>
        <w:pStyle w:val="1"/>
        <w:adjustRightInd w:val="0"/>
        <w:snapToGrid w:val="0"/>
        <w:spacing w:after="0" w:line="300" w:lineRule="auto"/>
        <w:ind w:left="0" w:firstLineChars="200" w:firstLine="551"/>
        <w:outlineLvl w:val="0"/>
        <w:rPr>
          <w:rFonts w:ascii="Times New Roman" w:eastAsia="仿宋_GB2312" w:hAnsi="Times New Roman"/>
          <w:color w:val="000000" w:themeColor="text1"/>
          <w:sz w:val="28"/>
          <w:szCs w:val="28"/>
          <w:lang w:eastAsia="zh-CN"/>
        </w:rPr>
      </w:pPr>
      <w:r>
        <w:rPr>
          <w:rFonts w:ascii="Times New Roman" w:eastAsia="仿宋_GB2312" w:hAnsi="Times New Roman" w:hint="eastAsia"/>
          <w:color w:val="000000" w:themeColor="text1"/>
          <w:sz w:val="28"/>
          <w:szCs w:val="28"/>
          <w:lang w:eastAsia="zh-CN"/>
        </w:rPr>
        <w:t>监测工作是多人员、多仪器设备协调工作的，质量控制环节也涉及到监测的各个步骤，包括采样布点、天平的检验、分析仪器的检定等等。做好基础工作，有利于保证监测数据的准确性，从而为综合分析评价提高良好的基础。其一确保实验室操作环境满足要求。应保证实验室的设施、测</w:t>
      </w:r>
      <w:r>
        <w:rPr>
          <w:rFonts w:ascii="Times New Roman" w:eastAsia="仿宋_GB2312" w:hAnsi="Times New Roman" w:hint="eastAsia"/>
          <w:color w:val="000000" w:themeColor="text1"/>
          <w:sz w:val="28"/>
          <w:szCs w:val="28"/>
          <w:lang w:eastAsia="zh-CN"/>
        </w:rPr>
        <w:lastRenderedPageBreak/>
        <w:t>试场所以及能源、采光、保温、通风等方面满足监测工作的实际要求，保证环境条件不对监测结果的有效性、测量准确度、稳定性及操作产生不利影响。同时还应该加强实验室的内部管理，保持实验室环境卫生、清洁、整齐、布局合理，为工作人员提供一个优美舒适的工作环境。其二确保监测分析仪器设施工作正常，满足项目监测精度要求。应保证所有仪器设备均处于受控状态，保证其正确操作使用和维护保养，使其始终处于良好的工作状态，保证其严格按照要求进行校准检定，以确保仪器设备量值准确可靠和进行溯源。其</w:t>
      </w:r>
      <w:proofErr w:type="gramStart"/>
      <w:r>
        <w:rPr>
          <w:rFonts w:ascii="Times New Roman" w:eastAsia="仿宋_GB2312" w:hAnsi="Times New Roman" w:hint="eastAsia"/>
          <w:color w:val="000000" w:themeColor="text1"/>
          <w:sz w:val="28"/>
          <w:szCs w:val="28"/>
          <w:lang w:eastAsia="zh-CN"/>
        </w:rPr>
        <w:t>三保证</w:t>
      </w:r>
      <w:proofErr w:type="gramEnd"/>
      <w:r>
        <w:rPr>
          <w:rFonts w:ascii="Times New Roman" w:eastAsia="仿宋_GB2312" w:hAnsi="Times New Roman" w:hint="eastAsia"/>
          <w:color w:val="000000" w:themeColor="text1"/>
          <w:sz w:val="28"/>
          <w:szCs w:val="28"/>
          <w:lang w:eastAsia="zh-CN"/>
        </w:rPr>
        <w:t>监测方法选择正确，及时更新监测标准。监测方法应以国家标准方法为首选方法，在实际监测工作中还会遇到方法更新的问题，实验室应该及时收集新的国家标准、组织方法，培训人员新方法的使用，废弃旧标准，更好的提高监测质量。</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color w:val="000000" w:themeColor="text1"/>
          <w:sz w:val="32"/>
          <w:szCs w:val="32"/>
          <w:lang w:eastAsia="zh-CN"/>
        </w:rPr>
      </w:pPr>
      <w:r>
        <w:rPr>
          <w:rFonts w:ascii="仿宋_GB2312" w:eastAsia="仿宋_GB2312" w:hAnsi="宋体" w:hint="eastAsia"/>
          <w:color w:val="000000" w:themeColor="text1"/>
          <w:sz w:val="32"/>
          <w:szCs w:val="32"/>
          <w:lang w:eastAsia="zh-CN"/>
        </w:rPr>
        <w:t>8．监测质量保证</w:t>
      </w:r>
    </w:p>
    <w:p w:rsidR="007B33AB" w:rsidRDefault="00AD3E53" w:rsidP="00AD3E53">
      <w:pPr>
        <w:adjustRightInd w:val="0"/>
        <w:snapToGrid w:val="0"/>
        <w:spacing w:line="360" w:lineRule="auto"/>
        <w:ind w:firstLineChars="200" w:firstLine="471"/>
        <w:rPr>
          <w:rFonts w:ascii="仿宋_GB2312" w:eastAsia="仿宋_GB2312" w:hAnsi="仿宋" w:cs="仿宋"/>
          <w:color w:val="000000" w:themeColor="text1"/>
          <w:kern w:val="0"/>
          <w:sz w:val="28"/>
          <w:szCs w:val="28"/>
        </w:rPr>
      </w:pPr>
      <w:r>
        <w:rPr>
          <w:rFonts w:ascii="宋体" w:hAnsi="宋体" w:hint="eastAsia"/>
          <w:color w:val="000000" w:themeColor="text1"/>
          <w:sz w:val="24"/>
        </w:rPr>
        <w:t xml:space="preserve">  </w:t>
      </w:r>
      <w:r>
        <w:rPr>
          <w:rFonts w:ascii="仿宋_GB2312" w:eastAsia="仿宋_GB2312" w:hAnsi="仿宋" w:cs="仿宋" w:hint="eastAsia"/>
          <w:color w:val="000000" w:themeColor="text1"/>
          <w:kern w:val="0"/>
          <w:sz w:val="28"/>
          <w:szCs w:val="28"/>
        </w:rPr>
        <w:t>在样品测定中，误差总是存在，在实际分析中并不能得到准确无误的真值，测定中的数据只能做出相对准确的估计。所以定量分析的结果必然存在不确定度，需要对实验得到的数据进行分析，判断数据的可靠性和代表性。数据处理包含的主要内容有，监测数据的记录整理、监测数据有效性、监测数据准确性、精密性检查。企业应当遵守环境保护部颁布的环境监测质量管理规定，制定明确措施，确保监测数据科学、准确。</w:t>
      </w:r>
    </w:p>
    <w:p w:rsidR="007B33AB" w:rsidRDefault="00AD3E53" w:rsidP="006A449E">
      <w:pPr>
        <w:spacing w:line="360" w:lineRule="auto"/>
        <w:rPr>
          <w:rFonts w:ascii="仿宋_GB2312" w:eastAsia="仿宋_GB2312" w:hAnsi="宋体"/>
          <w:b/>
          <w:sz w:val="32"/>
          <w:szCs w:val="32"/>
        </w:rPr>
      </w:pPr>
      <w:r>
        <w:rPr>
          <w:rFonts w:ascii="仿宋_GB2312" w:eastAsia="仿宋_GB2312" w:hAnsi="宋体" w:hint="eastAsia"/>
          <w:color w:val="000000" w:themeColor="text1"/>
          <w:sz w:val="28"/>
          <w:szCs w:val="28"/>
        </w:rPr>
        <w:t xml:space="preserve">  </w:t>
      </w:r>
      <w:r>
        <w:rPr>
          <w:rFonts w:ascii="仿宋_GB2312" w:eastAsia="仿宋_GB2312" w:hAnsi="宋体" w:hint="eastAsia"/>
          <w:b/>
          <w:sz w:val="32"/>
          <w:szCs w:val="32"/>
        </w:rPr>
        <w:t>六、相关佐证材料</w:t>
      </w:r>
    </w:p>
    <w:p w:rsidR="007B33AB" w:rsidRDefault="00AD3E53" w:rsidP="00AD3E53">
      <w:pPr>
        <w:pStyle w:val="1"/>
        <w:adjustRightInd w:val="0"/>
        <w:snapToGrid w:val="0"/>
        <w:spacing w:after="0" w:line="300" w:lineRule="auto"/>
        <w:ind w:left="0" w:firstLineChars="200" w:firstLine="631"/>
        <w:outlineLvl w:val="0"/>
        <w:rPr>
          <w:rFonts w:ascii="仿宋_GB2312" w:eastAsia="仿宋_GB2312" w:hAnsi="宋体"/>
          <w:sz w:val="32"/>
          <w:szCs w:val="32"/>
          <w:lang w:eastAsia="zh-CN"/>
        </w:rPr>
      </w:pPr>
      <w:r>
        <w:rPr>
          <w:rFonts w:ascii="仿宋_GB2312" w:eastAsia="仿宋_GB2312" w:hAnsi="宋体" w:hint="eastAsia"/>
          <w:sz w:val="32"/>
          <w:szCs w:val="32"/>
          <w:lang w:eastAsia="zh-CN"/>
        </w:rPr>
        <w:t>附：环评批复。</w:t>
      </w:r>
    </w:p>
    <w:p w:rsidR="007B33AB" w:rsidRDefault="00AD3E53">
      <w:pPr>
        <w:pStyle w:val="1"/>
        <w:wordWrap w:val="0"/>
        <w:ind w:firstLine="560"/>
        <w:jc w:val="right"/>
        <w:rPr>
          <w:rFonts w:ascii="仿宋_GB2312" w:eastAsia="仿宋_GB2312" w:hAnsi="宋体"/>
          <w:sz w:val="28"/>
          <w:szCs w:val="28"/>
          <w:lang w:eastAsia="zh-CN"/>
        </w:rPr>
      </w:pPr>
      <w:r>
        <w:rPr>
          <w:rFonts w:ascii="仿宋_GB2312" w:eastAsia="仿宋_GB2312" w:hAnsi="宋体" w:hint="eastAsia"/>
          <w:sz w:val="28"/>
          <w:szCs w:val="28"/>
          <w:u w:val="single"/>
          <w:lang w:eastAsia="zh-CN"/>
        </w:rPr>
        <w:t xml:space="preserve">江西金洋金属股份有限公司 </w:t>
      </w:r>
      <w:r>
        <w:rPr>
          <w:rFonts w:ascii="仿宋_GB2312" w:eastAsia="仿宋_GB2312" w:hAnsi="宋体" w:hint="eastAsia"/>
          <w:sz w:val="28"/>
          <w:szCs w:val="28"/>
          <w:lang w:eastAsia="zh-CN"/>
        </w:rPr>
        <w:t>（公章）</w:t>
      </w:r>
    </w:p>
    <w:p w:rsidR="007B33AB" w:rsidRDefault="00AD3E53">
      <w:pPr>
        <w:pStyle w:val="1"/>
        <w:wordWrap w:val="0"/>
        <w:ind w:firstLine="560"/>
        <w:jc w:val="right"/>
        <w:rPr>
          <w:lang w:eastAsia="zh-CN"/>
        </w:rPr>
      </w:pPr>
      <w:r>
        <w:rPr>
          <w:rFonts w:hint="eastAsia"/>
          <w:lang w:eastAsia="zh-CN"/>
        </w:rPr>
        <w:t xml:space="preserve"> </w:t>
      </w:r>
      <w:r>
        <w:rPr>
          <w:rFonts w:ascii="仿宋_GB2312" w:eastAsia="仿宋_GB2312" w:hAnsi="宋体" w:hint="eastAsia"/>
          <w:sz w:val="28"/>
          <w:szCs w:val="28"/>
          <w:u w:val="single"/>
          <w:lang w:eastAsia="zh-CN"/>
        </w:rPr>
        <w:t xml:space="preserve"> 201</w:t>
      </w:r>
      <w:r w:rsidR="006A449E">
        <w:rPr>
          <w:rFonts w:ascii="仿宋_GB2312" w:eastAsia="仿宋_GB2312" w:hAnsi="宋体" w:hint="eastAsia"/>
          <w:sz w:val="28"/>
          <w:szCs w:val="28"/>
          <w:u w:val="single"/>
          <w:lang w:eastAsia="zh-CN"/>
        </w:rPr>
        <w:t>8</w:t>
      </w:r>
      <w:r>
        <w:rPr>
          <w:rFonts w:ascii="仿宋_GB2312" w:eastAsia="仿宋_GB2312" w:hAnsi="宋体" w:hint="eastAsia"/>
          <w:sz w:val="28"/>
          <w:szCs w:val="28"/>
          <w:lang w:eastAsia="zh-CN"/>
        </w:rPr>
        <w:t>年</w:t>
      </w:r>
      <w:r>
        <w:rPr>
          <w:rFonts w:ascii="仿宋_GB2312" w:eastAsia="仿宋_GB2312" w:hAnsi="宋体" w:hint="eastAsia"/>
          <w:sz w:val="28"/>
          <w:szCs w:val="28"/>
          <w:u w:val="single"/>
          <w:lang w:eastAsia="zh-CN"/>
        </w:rPr>
        <w:t xml:space="preserve"> </w:t>
      </w:r>
      <w:r w:rsidR="006A449E">
        <w:rPr>
          <w:rFonts w:ascii="仿宋_GB2312" w:eastAsia="仿宋_GB2312" w:hAnsi="宋体" w:hint="eastAsia"/>
          <w:sz w:val="28"/>
          <w:szCs w:val="28"/>
          <w:u w:val="single"/>
          <w:lang w:eastAsia="zh-CN"/>
        </w:rPr>
        <w:t>1</w:t>
      </w:r>
      <w:r w:rsidR="000B309B">
        <w:rPr>
          <w:rFonts w:ascii="仿宋_GB2312" w:eastAsia="仿宋_GB2312" w:hAnsi="宋体" w:hint="eastAsia"/>
          <w:sz w:val="28"/>
          <w:szCs w:val="28"/>
          <w:u w:val="single"/>
          <w:lang w:eastAsia="zh-CN"/>
        </w:rPr>
        <w:t>2</w:t>
      </w:r>
      <w:r>
        <w:rPr>
          <w:rFonts w:ascii="仿宋_GB2312" w:eastAsia="仿宋_GB2312" w:hAnsi="宋体" w:hint="eastAsia"/>
          <w:sz w:val="28"/>
          <w:szCs w:val="28"/>
          <w:lang w:eastAsia="zh-CN"/>
        </w:rPr>
        <w:t>月</w:t>
      </w:r>
      <w:r>
        <w:rPr>
          <w:rFonts w:ascii="仿宋_GB2312" w:eastAsia="仿宋_GB2312" w:hAnsi="宋体" w:hint="eastAsia"/>
          <w:sz w:val="28"/>
          <w:szCs w:val="28"/>
          <w:u w:val="single"/>
          <w:lang w:eastAsia="zh-CN"/>
        </w:rPr>
        <w:t>2</w:t>
      </w:r>
      <w:r w:rsidR="006A449E">
        <w:rPr>
          <w:rFonts w:ascii="仿宋_GB2312" w:eastAsia="仿宋_GB2312" w:hAnsi="宋体" w:hint="eastAsia"/>
          <w:sz w:val="28"/>
          <w:szCs w:val="28"/>
          <w:u w:val="single"/>
          <w:lang w:eastAsia="zh-CN"/>
        </w:rPr>
        <w:t>6</w:t>
      </w:r>
      <w:r>
        <w:rPr>
          <w:rFonts w:ascii="仿宋_GB2312" w:eastAsia="仿宋_GB2312" w:hAnsi="宋体" w:hint="eastAsia"/>
          <w:sz w:val="28"/>
          <w:szCs w:val="28"/>
          <w:lang w:eastAsia="zh-CN"/>
        </w:rPr>
        <w:t xml:space="preserve">日 </w:t>
      </w:r>
    </w:p>
    <w:p w:rsidR="007B33AB" w:rsidRDefault="007B33AB"/>
    <w:sectPr w:rsidR="007B33AB" w:rsidSect="007B33AB">
      <w:footerReference w:type="even" r:id="rId8"/>
      <w:footerReference w:type="default" r:id="rId9"/>
      <w:pgSz w:w="11906" w:h="16838"/>
      <w:pgMar w:top="2098" w:right="1588" w:bottom="2098" w:left="1588" w:header="0" w:footer="1701" w:gutter="0"/>
      <w:cols w:space="425"/>
      <w:docGrid w:type="linesAndChars" w:linePitch="286"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8A3" w:rsidRDefault="00BD28A3" w:rsidP="007B33AB">
      <w:r>
        <w:separator/>
      </w:r>
    </w:p>
  </w:endnote>
  <w:endnote w:type="continuationSeparator" w:id="0">
    <w:p w:rsidR="00BD28A3" w:rsidRDefault="00BD28A3" w:rsidP="007B3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A3" w:rsidRDefault="001C4488">
    <w:pPr>
      <w:pStyle w:val="a7"/>
      <w:framePr w:wrap="around" w:vAnchor="text" w:hAnchor="margin" w:xAlign="outside" w:y="1"/>
      <w:rPr>
        <w:rStyle w:val="a9"/>
      </w:rPr>
    </w:pPr>
    <w:r>
      <w:rPr>
        <w:rStyle w:val="a9"/>
      </w:rPr>
      <w:fldChar w:fldCharType="begin"/>
    </w:r>
    <w:r w:rsidR="00BD28A3">
      <w:rPr>
        <w:rStyle w:val="a9"/>
      </w:rPr>
      <w:instrText xml:space="preserve">PAGE  </w:instrText>
    </w:r>
    <w:r>
      <w:rPr>
        <w:rStyle w:val="a9"/>
      </w:rPr>
      <w:fldChar w:fldCharType="end"/>
    </w:r>
  </w:p>
  <w:p w:rsidR="00BD28A3" w:rsidRDefault="00BD28A3">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8A3" w:rsidRDefault="00BD28A3">
    <w:pPr>
      <w:pStyle w:val="a7"/>
      <w:framePr w:wrap="around" w:vAnchor="text" w:hAnchor="margin" w:xAlign="outside" w:y="1"/>
      <w:jc w:val="right"/>
      <w:rPr>
        <w:rStyle w:val="a9"/>
        <w:rFonts w:ascii="仿宋_GB2312"/>
        <w:sz w:val="28"/>
      </w:rPr>
    </w:pPr>
    <w:r>
      <w:rPr>
        <w:rStyle w:val="a9"/>
        <w:rFonts w:ascii="仿宋_GB2312" w:hint="eastAsia"/>
        <w:sz w:val="28"/>
      </w:rPr>
      <w:t>—</w:t>
    </w:r>
    <w:r>
      <w:rPr>
        <w:rStyle w:val="a9"/>
        <w:rFonts w:ascii="仿宋_GB2312" w:hint="eastAsia"/>
        <w:sz w:val="28"/>
      </w:rPr>
      <w:t xml:space="preserve"> </w:t>
    </w:r>
    <w:r w:rsidR="001C4488">
      <w:rPr>
        <w:rStyle w:val="a9"/>
        <w:rFonts w:ascii="仿宋_GB2312"/>
        <w:sz w:val="28"/>
      </w:rPr>
      <w:fldChar w:fldCharType="begin"/>
    </w:r>
    <w:r>
      <w:rPr>
        <w:rStyle w:val="a9"/>
        <w:rFonts w:ascii="仿宋_GB2312"/>
        <w:sz w:val="28"/>
      </w:rPr>
      <w:instrText xml:space="preserve">PAGE  </w:instrText>
    </w:r>
    <w:r w:rsidR="001C4488">
      <w:rPr>
        <w:rStyle w:val="a9"/>
        <w:rFonts w:ascii="仿宋_GB2312"/>
        <w:sz w:val="28"/>
      </w:rPr>
      <w:fldChar w:fldCharType="separate"/>
    </w:r>
    <w:r w:rsidR="000B309B">
      <w:rPr>
        <w:rStyle w:val="a9"/>
        <w:rFonts w:ascii="仿宋_GB2312"/>
        <w:noProof/>
        <w:sz w:val="28"/>
      </w:rPr>
      <w:t>8</w:t>
    </w:r>
    <w:r w:rsidR="001C4488">
      <w:rPr>
        <w:rStyle w:val="a9"/>
        <w:rFonts w:ascii="仿宋_GB2312"/>
        <w:sz w:val="28"/>
      </w:rPr>
      <w:fldChar w:fldCharType="end"/>
    </w:r>
    <w:r>
      <w:rPr>
        <w:rStyle w:val="a9"/>
        <w:rFonts w:ascii="仿宋_GB2312" w:hint="eastAsia"/>
        <w:sz w:val="28"/>
      </w:rPr>
      <w:t xml:space="preserve"> </w:t>
    </w:r>
    <w:r>
      <w:rPr>
        <w:rStyle w:val="a9"/>
        <w:rFonts w:ascii="仿宋_GB2312" w:hint="eastAsia"/>
        <w:sz w:val="28"/>
      </w:rPr>
      <w:t>—</w:t>
    </w:r>
  </w:p>
  <w:p w:rsidR="00BD28A3" w:rsidRDefault="00BD28A3">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8A3" w:rsidRDefault="00BD28A3" w:rsidP="007B33AB">
      <w:r>
        <w:separator/>
      </w:r>
    </w:p>
  </w:footnote>
  <w:footnote w:type="continuationSeparator" w:id="0">
    <w:p w:rsidR="00BD28A3" w:rsidRDefault="00BD28A3" w:rsidP="007B3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4436"/>
    <w:rsid w:val="00003B67"/>
    <w:rsid w:val="00012A75"/>
    <w:rsid w:val="00012EAB"/>
    <w:rsid w:val="00074436"/>
    <w:rsid w:val="00084937"/>
    <w:rsid w:val="000A17B4"/>
    <w:rsid w:val="000B309B"/>
    <w:rsid w:val="000C13C5"/>
    <w:rsid w:val="000D14F5"/>
    <w:rsid w:val="00132E92"/>
    <w:rsid w:val="001A4077"/>
    <w:rsid w:val="001C4488"/>
    <w:rsid w:val="00214091"/>
    <w:rsid w:val="00223AF2"/>
    <w:rsid w:val="00244718"/>
    <w:rsid w:val="00250632"/>
    <w:rsid w:val="0028523D"/>
    <w:rsid w:val="002E6A5E"/>
    <w:rsid w:val="002F7127"/>
    <w:rsid w:val="00302C57"/>
    <w:rsid w:val="0031093D"/>
    <w:rsid w:val="00310A59"/>
    <w:rsid w:val="00334CF1"/>
    <w:rsid w:val="00351DDC"/>
    <w:rsid w:val="00395513"/>
    <w:rsid w:val="003B70E4"/>
    <w:rsid w:val="003C615D"/>
    <w:rsid w:val="004138D6"/>
    <w:rsid w:val="004246A8"/>
    <w:rsid w:val="00435387"/>
    <w:rsid w:val="0046354F"/>
    <w:rsid w:val="00474A30"/>
    <w:rsid w:val="004929FD"/>
    <w:rsid w:val="004A3AB0"/>
    <w:rsid w:val="004B09C1"/>
    <w:rsid w:val="005544DF"/>
    <w:rsid w:val="005953A3"/>
    <w:rsid w:val="005B7355"/>
    <w:rsid w:val="005F78BB"/>
    <w:rsid w:val="00652E20"/>
    <w:rsid w:val="00670F3D"/>
    <w:rsid w:val="00683A1E"/>
    <w:rsid w:val="006A449E"/>
    <w:rsid w:val="006B7D79"/>
    <w:rsid w:val="006D3488"/>
    <w:rsid w:val="00700CE7"/>
    <w:rsid w:val="00774009"/>
    <w:rsid w:val="007828D0"/>
    <w:rsid w:val="007A4B94"/>
    <w:rsid w:val="007A6F71"/>
    <w:rsid w:val="007B33AB"/>
    <w:rsid w:val="007C3D99"/>
    <w:rsid w:val="00800974"/>
    <w:rsid w:val="0084527D"/>
    <w:rsid w:val="008D7EF3"/>
    <w:rsid w:val="0090141D"/>
    <w:rsid w:val="00943F8D"/>
    <w:rsid w:val="00950E9D"/>
    <w:rsid w:val="009D3A9C"/>
    <w:rsid w:val="009F0152"/>
    <w:rsid w:val="00A40F5B"/>
    <w:rsid w:val="00A434C6"/>
    <w:rsid w:val="00A5010D"/>
    <w:rsid w:val="00A661DF"/>
    <w:rsid w:val="00AD3E53"/>
    <w:rsid w:val="00AE7B2B"/>
    <w:rsid w:val="00B3011F"/>
    <w:rsid w:val="00B432F0"/>
    <w:rsid w:val="00B60F73"/>
    <w:rsid w:val="00B97668"/>
    <w:rsid w:val="00BA052A"/>
    <w:rsid w:val="00BD0577"/>
    <w:rsid w:val="00BD28A3"/>
    <w:rsid w:val="00BD303B"/>
    <w:rsid w:val="00BF0A68"/>
    <w:rsid w:val="00BF3B7F"/>
    <w:rsid w:val="00BF7D1D"/>
    <w:rsid w:val="00C358C0"/>
    <w:rsid w:val="00C56B07"/>
    <w:rsid w:val="00CB6688"/>
    <w:rsid w:val="00CE7003"/>
    <w:rsid w:val="00D02DEA"/>
    <w:rsid w:val="00D02FF8"/>
    <w:rsid w:val="00D50263"/>
    <w:rsid w:val="00D62DF5"/>
    <w:rsid w:val="00D852AB"/>
    <w:rsid w:val="00DD04D0"/>
    <w:rsid w:val="00DD5EEB"/>
    <w:rsid w:val="00DE3AB6"/>
    <w:rsid w:val="00E2435C"/>
    <w:rsid w:val="00E2654B"/>
    <w:rsid w:val="00E51109"/>
    <w:rsid w:val="00E54376"/>
    <w:rsid w:val="00E65698"/>
    <w:rsid w:val="00ED31AC"/>
    <w:rsid w:val="00F207A9"/>
    <w:rsid w:val="00F42489"/>
    <w:rsid w:val="00F602DB"/>
    <w:rsid w:val="00F92852"/>
    <w:rsid w:val="00F97C75"/>
    <w:rsid w:val="00FA0EA7"/>
    <w:rsid w:val="00FA6681"/>
    <w:rsid w:val="00FB0D90"/>
    <w:rsid w:val="00FE5C4D"/>
    <w:rsid w:val="00FF132F"/>
    <w:rsid w:val="114863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annotation reference" w:qFormat="1"/>
    <w:lsdException w:name="page number" w:uiPriority="0" w:unhideWhenUsed="0"/>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3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7B33AB"/>
    <w:rPr>
      <w:b/>
      <w:bCs/>
    </w:rPr>
  </w:style>
  <w:style w:type="paragraph" w:styleId="a4">
    <w:name w:val="annotation text"/>
    <w:basedOn w:val="a"/>
    <w:link w:val="Char0"/>
    <w:uiPriority w:val="99"/>
    <w:unhideWhenUsed/>
    <w:qFormat/>
    <w:rsid w:val="007B33AB"/>
    <w:pPr>
      <w:jc w:val="left"/>
    </w:pPr>
  </w:style>
  <w:style w:type="paragraph" w:styleId="a5">
    <w:name w:val="Body Text Indent"/>
    <w:basedOn w:val="a"/>
    <w:link w:val="Char1"/>
    <w:rsid w:val="007B33AB"/>
    <w:pPr>
      <w:spacing w:after="120"/>
      <w:ind w:leftChars="200" w:left="420"/>
    </w:pPr>
    <w:rPr>
      <w:rFonts w:ascii="宋体" w:eastAsia="宋体" w:hAnsi="Times New Roman" w:cs="Times New Roman"/>
      <w:snapToGrid w:val="0"/>
      <w:kern w:val="0"/>
      <w:sz w:val="24"/>
      <w:szCs w:val="20"/>
    </w:rPr>
  </w:style>
  <w:style w:type="paragraph" w:styleId="a6">
    <w:name w:val="Balloon Text"/>
    <w:basedOn w:val="a"/>
    <w:link w:val="Char2"/>
    <w:uiPriority w:val="99"/>
    <w:unhideWhenUsed/>
    <w:rsid w:val="007B33AB"/>
    <w:rPr>
      <w:sz w:val="18"/>
      <w:szCs w:val="18"/>
    </w:rPr>
  </w:style>
  <w:style w:type="paragraph" w:styleId="a7">
    <w:name w:val="footer"/>
    <w:basedOn w:val="a"/>
    <w:link w:val="Char3"/>
    <w:unhideWhenUsed/>
    <w:rsid w:val="007B33AB"/>
    <w:pPr>
      <w:tabs>
        <w:tab w:val="center" w:pos="4153"/>
        <w:tab w:val="right" w:pos="8306"/>
      </w:tabs>
      <w:snapToGrid w:val="0"/>
      <w:jc w:val="left"/>
    </w:pPr>
    <w:rPr>
      <w:sz w:val="18"/>
      <w:szCs w:val="18"/>
    </w:rPr>
  </w:style>
  <w:style w:type="paragraph" w:styleId="a8">
    <w:name w:val="header"/>
    <w:basedOn w:val="a"/>
    <w:link w:val="Char4"/>
    <w:uiPriority w:val="99"/>
    <w:unhideWhenUsed/>
    <w:rsid w:val="007B33AB"/>
    <w:pPr>
      <w:pBdr>
        <w:bottom w:val="single" w:sz="6" w:space="1" w:color="auto"/>
      </w:pBdr>
      <w:tabs>
        <w:tab w:val="center" w:pos="4153"/>
        <w:tab w:val="right" w:pos="8306"/>
      </w:tabs>
      <w:snapToGrid w:val="0"/>
      <w:jc w:val="center"/>
    </w:pPr>
    <w:rPr>
      <w:sz w:val="18"/>
      <w:szCs w:val="18"/>
    </w:rPr>
  </w:style>
  <w:style w:type="character" w:styleId="a9">
    <w:name w:val="page number"/>
    <w:basedOn w:val="a0"/>
    <w:semiHidden/>
    <w:rsid w:val="007B33AB"/>
  </w:style>
  <w:style w:type="character" w:styleId="aa">
    <w:name w:val="annotation reference"/>
    <w:basedOn w:val="a0"/>
    <w:uiPriority w:val="99"/>
    <w:unhideWhenUsed/>
    <w:qFormat/>
    <w:rsid w:val="007B33AB"/>
    <w:rPr>
      <w:sz w:val="21"/>
      <w:szCs w:val="21"/>
    </w:rPr>
  </w:style>
  <w:style w:type="character" w:customStyle="1" w:styleId="Char4">
    <w:name w:val="页眉 Char"/>
    <w:basedOn w:val="a0"/>
    <w:link w:val="a8"/>
    <w:uiPriority w:val="99"/>
    <w:semiHidden/>
    <w:rsid w:val="007B33AB"/>
    <w:rPr>
      <w:sz w:val="18"/>
      <w:szCs w:val="18"/>
    </w:rPr>
  </w:style>
  <w:style w:type="character" w:customStyle="1" w:styleId="Char3">
    <w:name w:val="页脚 Char"/>
    <w:basedOn w:val="a0"/>
    <w:link w:val="a7"/>
    <w:uiPriority w:val="99"/>
    <w:semiHidden/>
    <w:rsid w:val="007B33AB"/>
    <w:rPr>
      <w:sz w:val="18"/>
      <w:szCs w:val="18"/>
    </w:rPr>
  </w:style>
  <w:style w:type="paragraph" w:customStyle="1" w:styleId="1">
    <w:name w:val="列出段落1"/>
    <w:basedOn w:val="a"/>
    <w:qFormat/>
    <w:rsid w:val="007B33AB"/>
    <w:pPr>
      <w:widowControl/>
      <w:spacing w:after="200" w:line="252" w:lineRule="auto"/>
      <w:ind w:left="720"/>
      <w:contextualSpacing/>
      <w:jc w:val="left"/>
    </w:pPr>
    <w:rPr>
      <w:rFonts w:ascii="Cambria" w:eastAsia="宋体" w:hAnsi="Cambria" w:cs="Times New Roman"/>
      <w:kern w:val="0"/>
      <w:sz w:val="22"/>
      <w:lang w:eastAsia="en-US" w:bidi="en-US"/>
    </w:rPr>
  </w:style>
  <w:style w:type="character" w:customStyle="1" w:styleId="Char1">
    <w:name w:val="正文文本缩进 Char"/>
    <w:basedOn w:val="a0"/>
    <w:link w:val="a5"/>
    <w:qFormat/>
    <w:rsid w:val="007B33AB"/>
    <w:rPr>
      <w:rFonts w:ascii="宋体" w:eastAsia="宋体" w:hAnsi="Times New Roman" w:cs="Times New Roman"/>
      <w:snapToGrid w:val="0"/>
      <w:kern w:val="0"/>
      <w:sz w:val="24"/>
      <w:szCs w:val="20"/>
    </w:rPr>
  </w:style>
  <w:style w:type="character" w:customStyle="1" w:styleId="Char2">
    <w:name w:val="批注框文本 Char"/>
    <w:basedOn w:val="a0"/>
    <w:link w:val="a6"/>
    <w:uiPriority w:val="99"/>
    <w:semiHidden/>
    <w:qFormat/>
    <w:rsid w:val="007B33AB"/>
    <w:rPr>
      <w:sz w:val="18"/>
      <w:szCs w:val="18"/>
    </w:rPr>
  </w:style>
  <w:style w:type="character" w:customStyle="1" w:styleId="Char0">
    <w:name w:val="批注文字 Char"/>
    <w:basedOn w:val="a0"/>
    <w:link w:val="a4"/>
    <w:uiPriority w:val="99"/>
    <w:semiHidden/>
    <w:qFormat/>
    <w:rsid w:val="007B33AB"/>
  </w:style>
  <w:style w:type="character" w:customStyle="1" w:styleId="Char">
    <w:name w:val="批注主题 Char"/>
    <w:basedOn w:val="Char0"/>
    <w:link w:val="a3"/>
    <w:uiPriority w:val="99"/>
    <w:semiHidden/>
    <w:qFormat/>
    <w:rsid w:val="007B33A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10</Pages>
  <Words>1055</Words>
  <Characters>6018</Characters>
  <Application>Microsoft Office Word</Application>
  <DocSecurity>0</DocSecurity>
  <Lines>50</Lines>
  <Paragraphs>14</Paragraphs>
  <ScaleCrop>false</ScaleCrop>
  <Company>Microsoft</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黄志强</cp:lastModifiedBy>
  <cp:revision>14</cp:revision>
  <cp:lastPrinted>2018-10-26T07:14:00Z</cp:lastPrinted>
  <dcterms:created xsi:type="dcterms:W3CDTF">2018-10-26T01:42:00Z</dcterms:created>
  <dcterms:modified xsi:type="dcterms:W3CDTF">2019-09-03T09:01:00Z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